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283337">
        <w:rPr>
          <w:rFonts w:eastAsia="Calibri"/>
          <w:bCs/>
          <w:sz w:val="26"/>
          <w:szCs w:val="26"/>
          <w:lang w:eastAsia="en-US"/>
        </w:rPr>
        <w:t>20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283337">
        <w:rPr>
          <w:rFonts w:eastAsia="Calibri"/>
          <w:bCs/>
          <w:sz w:val="26"/>
          <w:szCs w:val="26"/>
          <w:lang w:eastAsia="en-US"/>
        </w:rPr>
        <w:t>0</w:t>
      </w:r>
      <w:r>
        <w:rPr>
          <w:rFonts w:eastAsia="Calibri"/>
          <w:bCs/>
          <w:sz w:val="26"/>
          <w:szCs w:val="26"/>
          <w:lang w:eastAsia="en-US"/>
        </w:rPr>
        <w:t>1.20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283337">
        <w:rPr>
          <w:rFonts w:eastAsia="Calibri"/>
          <w:bCs/>
          <w:sz w:val="26"/>
          <w:szCs w:val="26"/>
          <w:lang w:eastAsia="en-US"/>
        </w:rPr>
        <w:t>1/2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Tr="00283337">
        <w:trPr>
          <w:trHeight w:val="310"/>
        </w:trPr>
        <w:tc>
          <w:tcPr>
            <w:tcW w:w="4907" w:type="dxa"/>
            <w:vAlign w:val="center"/>
          </w:tcPr>
          <w:p w:rsidR="00283337" w:rsidRPr="00844DD3" w:rsidRDefault="00283337" w:rsidP="00283337">
            <w:pPr>
              <w:autoSpaceDE w:val="0"/>
              <w:autoSpaceDN w:val="0"/>
              <w:adjustRightInd w:val="0"/>
              <w:ind w:left="-108"/>
            </w:pPr>
            <w:r w:rsidRPr="00D77F78">
              <w:t xml:space="preserve">Об утверждении </w:t>
            </w:r>
            <w:r>
              <w:t>муниципальной программы «Поддержка и развитие дошкольного образования в Дубровском сельском поселении»</w:t>
            </w:r>
          </w:p>
        </w:tc>
      </w:tr>
    </w:tbl>
    <w:p w:rsidR="00283337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Default="00770C49" w:rsidP="00857985">
      <w:pPr>
        <w:autoSpaceDE w:val="0"/>
        <w:autoSpaceDN w:val="0"/>
        <w:adjustRightInd w:val="0"/>
        <w:ind w:firstLine="709"/>
        <w:jc w:val="both"/>
      </w:pPr>
      <w:r w:rsidRPr="00857985">
        <w:t>В соответствии с Федеральным</w:t>
      </w:r>
      <w:r w:rsidR="00857985" w:rsidRPr="00857985">
        <w:t>и</w:t>
      </w:r>
      <w:r w:rsidR="0003306F" w:rsidRPr="00857985">
        <w:t xml:space="preserve"> </w:t>
      </w:r>
      <w:r w:rsidRPr="00857985">
        <w:t>закон</w:t>
      </w:r>
      <w:r w:rsidR="00857985" w:rsidRPr="00857985">
        <w:t xml:space="preserve">ами </w:t>
      </w:r>
      <w:r w:rsidRPr="00857985">
        <w:t>от 06.10.2003 г.</w:t>
      </w:r>
      <w:r w:rsidR="00283337">
        <w:t>131-ФЗ</w:t>
      </w:r>
      <w:r w:rsidRPr="00857985">
        <w:t xml:space="preserve"> «Об общих принципах местного самоуправления в Российской Федерации»,</w:t>
      </w:r>
      <w:r w:rsidR="00857985" w:rsidRPr="0085798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857985">
        <w:t>Уставом Д</w:t>
      </w:r>
      <w:r w:rsidR="00DC0319">
        <w:t>убровского сельского поселения.</w:t>
      </w:r>
    </w:p>
    <w:p w:rsidR="0003306F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283337" w:rsidRDefault="00072D75" w:rsidP="00F66CA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072D75">
        <w:t>Утвердить</w:t>
      </w:r>
      <w:r w:rsidR="0036555A">
        <w:t xml:space="preserve"> </w:t>
      </w:r>
      <w:r w:rsidR="007E2FDA">
        <w:t>муниципальную</w:t>
      </w:r>
      <w:r w:rsidR="0036555A">
        <w:t xml:space="preserve"> п</w:t>
      </w:r>
      <w:r w:rsidR="0036555A" w:rsidRPr="00273310">
        <w:t>рограмм</w:t>
      </w:r>
      <w:r w:rsidR="0036555A">
        <w:t xml:space="preserve">у </w:t>
      </w:r>
      <w:r w:rsidR="00220FE8">
        <w:t>«</w:t>
      </w:r>
      <w:r w:rsidR="003A0CCA">
        <w:t>Поддержка и р</w:t>
      </w:r>
      <w:r w:rsidR="00220FE8">
        <w:t xml:space="preserve">азвитие дошкольного образования в </w:t>
      </w:r>
      <w:r w:rsidR="003A0CCA">
        <w:t>Дубровском сельском поселении</w:t>
      </w:r>
      <w:r w:rsidR="00220FE8">
        <w:t>»</w:t>
      </w:r>
      <w:r w:rsidR="00283337">
        <w:t>.</w:t>
      </w:r>
    </w:p>
    <w:p w:rsidR="00072D75" w:rsidRDefault="00283337" w:rsidP="00F66CA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>Постановления администрации Дубровского сельского поселения от 20.12.2016 г. №74 «Об утверждении муниципальной программы «Развитие системы дошкольного образования в МДОУ №29 «Дубровский детский сад «Тополек на 2017-2019 годы</w:t>
      </w:r>
      <w:r w:rsidR="00220FE8">
        <w:t xml:space="preserve"> </w:t>
      </w:r>
      <w:r w:rsidR="00F66CAF">
        <w:t>«, от 07.12.2019 г. №44/3 «Об утверждении муниципальной программы «Поддержка и развитие дошкольного образования в Дубровском сельском поселении» признать утратившими силу.</w:t>
      </w:r>
    </w:p>
    <w:p w:rsidR="00F66CAF" w:rsidRPr="00072D75" w:rsidRDefault="00F66CAF" w:rsidP="00F66CA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с момента подписания и распространяет правоотношение, возникающие с 01.01.2020 г.</w:t>
      </w:r>
    </w:p>
    <w:p w:rsidR="00072D75" w:rsidRDefault="00B94AE8" w:rsidP="00770C49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постановление </w:t>
      </w:r>
      <w:r w:rsidR="00D77F78">
        <w:t>на официальном сайте администрации</w:t>
      </w:r>
      <w:r>
        <w:t xml:space="preserve"> Дубровского </w:t>
      </w:r>
      <w:r w:rsidR="00D77F78">
        <w:t>сельского поселения</w:t>
      </w:r>
      <w:r>
        <w:t>.</w:t>
      </w:r>
    </w:p>
    <w:p w:rsidR="000823FB" w:rsidRPr="00072D75" w:rsidRDefault="00B94AE8" w:rsidP="008260F2">
      <w:pPr>
        <w:autoSpaceDE w:val="0"/>
        <w:autoSpaceDN w:val="0"/>
        <w:adjustRightInd w:val="0"/>
        <w:ind w:firstLine="709"/>
        <w:jc w:val="both"/>
      </w:pPr>
      <w:r>
        <w:t xml:space="preserve">3. Контроль за </w:t>
      </w:r>
      <w:r w:rsidR="008260F2">
        <w:t>выполнением</w:t>
      </w:r>
      <w:r w:rsidR="000823FB">
        <w:t xml:space="preserve"> настоящего постановления оставляю за собой</w:t>
      </w:r>
      <w:r w:rsidR="008260F2">
        <w:t>.</w:t>
      </w: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>Т.Г. Хаиров</w:t>
      </w:r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3306F" w:rsidRDefault="0003306F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283337" w:rsidRDefault="00283337" w:rsidP="007E3716">
      <w:pPr>
        <w:jc w:val="right"/>
        <w:rPr>
          <w:spacing w:val="-6"/>
        </w:rPr>
      </w:pPr>
    </w:p>
    <w:p w:rsidR="007E3716" w:rsidRPr="007E3716" w:rsidRDefault="00F66CAF" w:rsidP="007E3716">
      <w:pPr>
        <w:jc w:val="right"/>
        <w:rPr>
          <w:spacing w:val="-6"/>
        </w:rPr>
      </w:pPr>
      <w:r>
        <w:rPr>
          <w:spacing w:val="-6"/>
        </w:rPr>
        <w:lastRenderedPageBreak/>
        <w:t>Утверждено</w:t>
      </w:r>
    </w:p>
    <w:p w:rsidR="007E3716" w:rsidRDefault="007E3716" w:rsidP="007E3716">
      <w:pPr>
        <w:jc w:val="right"/>
        <w:rPr>
          <w:spacing w:val="-6"/>
        </w:rPr>
      </w:pPr>
      <w:r w:rsidRPr="007E3716">
        <w:rPr>
          <w:spacing w:val="-6"/>
        </w:rPr>
        <w:t xml:space="preserve"> </w:t>
      </w:r>
      <w:r>
        <w:rPr>
          <w:spacing w:val="-6"/>
        </w:rPr>
        <w:t>постановлени</w:t>
      </w:r>
      <w:r w:rsidR="00F66CAF">
        <w:rPr>
          <w:spacing w:val="-6"/>
        </w:rPr>
        <w:t>ем</w:t>
      </w:r>
      <w:r>
        <w:rPr>
          <w:spacing w:val="-6"/>
        </w:rPr>
        <w:t xml:space="preserve"> администрации</w:t>
      </w:r>
    </w:p>
    <w:p w:rsidR="007E3716" w:rsidRDefault="007E3716" w:rsidP="007E3716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7E3716" w:rsidRPr="007E3716" w:rsidRDefault="003136CB" w:rsidP="007E3716">
      <w:pPr>
        <w:jc w:val="right"/>
        <w:rPr>
          <w:spacing w:val="-6"/>
        </w:rPr>
      </w:pPr>
      <w:r w:rsidRPr="007E3716">
        <w:rPr>
          <w:spacing w:val="-6"/>
        </w:rPr>
        <w:t>О</w:t>
      </w:r>
      <w:r w:rsidR="007E3716" w:rsidRPr="007E3716">
        <w:rPr>
          <w:spacing w:val="-6"/>
        </w:rPr>
        <w:t>т</w:t>
      </w:r>
      <w:r>
        <w:rPr>
          <w:spacing w:val="-6"/>
        </w:rPr>
        <w:t xml:space="preserve"> </w:t>
      </w:r>
      <w:r w:rsidR="00F66CAF">
        <w:rPr>
          <w:spacing w:val="-6"/>
        </w:rPr>
        <w:t>20</w:t>
      </w:r>
      <w:r>
        <w:rPr>
          <w:spacing w:val="-6"/>
        </w:rPr>
        <w:t>.</w:t>
      </w:r>
      <w:r w:rsidR="00F66CAF">
        <w:rPr>
          <w:spacing w:val="-6"/>
        </w:rPr>
        <w:t>01</w:t>
      </w:r>
      <w:r w:rsidR="007E3716">
        <w:rPr>
          <w:spacing w:val="-6"/>
        </w:rPr>
        <w:t>.20</w:t>
      </w:r>
      <w:r w:rsidR="00F66CAF">
        <w:rPr>
          <w:spacing w:val="-6"/>
        </w:rPr>
        <w:t>20</w:t>
      </w:r>
      <w:r w:rsidR="007E3716">
        <w:rPr>
          <w:spacing w:val="-6"/>
        </w:rPr>
        <w:t xml:space="preserve"> г. </w:t>
      </w:r>
      <w:r w:rsidR="007E3716" w:rsidRPr="007E3716">
        <w:rPr>
          <w:spacing w:val="-6"/>
        </w:rPr>
        <w:t>№</w:t>
      </w:r>
      <w:r w:rsidR="007E3716">
        <w:rPr>
          <w:spacing w:val="-6"/>
        </w:rPr>
        <w:t xml:space="preserve"> </w:t>
      </w:r>
      <w:r w:rsidR="00F66CAF">
        <w:rPr>
          <w:spacing w:val="-6"/>
        </w:rPr>
        <w:t>1/2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0823FB" w:rsidRDefault="0080489B" w:rsidP="00220FE8">
      <w:pPr>
        <w:jc w:val="center"/>
        <w:rPr>
          <w:spacing w:val="-6"/>
        </w:rPr>
      </w:pPr>
      <w:r>
        <w:rPr>
          <w:b/>
          <w:spacing w:val="-6"/>
          <w:sz w:val="32"/>
          <w:szCs w:val="32"/>
        </w:rPr>
        <w:t>Муниципальная</w:t>
      </w:r>
      <w:r w:rsidRPr="00220FE8">
        <w:rPr>
          <w:b/>
          <w:spacing w:val="-6"/>
          <w:sz w:val="32"/>
          <w:szCs w:val="32"/>
        </w:rPr>
        <w:t xml:space="preserve"> Программа</w:t>
      </w:r>
      <w:r w:rsidR="00220FE8" w:rsidRPr="00220FE8">
        <w:rPr>
          <w:b/>
          <w:spacing w:val="-6"/>
          <w:sz w:val="32"/>
          <w:szCs w:val="32"/>
        </w:rPr>
        <w:t xml:space="preserve"> «</w:t>
      </w:r>
      <w:r w:rsidR="003A0CCA">
        <w:rPr>
          <w:b/>
          <w:spacing w:val="-6"/>
          <w:sz w:val="32"/>
          <w:szCs w:val="32"/>
        </w:rPr>
        <w:t>Поддержка и р</w:t>
      </w:r>
      <w:r w:rsidR="00220FE8" w:rsidRPr="00220FE8">
        <w:rPr>
          <w:b/>
          <w:spacing w:val="-6"/>
          <w:sz w:val="32"/>
          <w:szCs w:val="32"/>
        </w:rPr>
        <w:t>азвитие дошкольного</w:t>
      </w:r>
      <w:r w:rsidR="00220FE8">
        <w:rPr>
          <w:b/>
          <w:spacing w:val="-6"/>
          <w:sz w:val="32"/>
          <w:szCs w:val="32"/>
        </w:rPr>
        <w:t xml:space="preserve"> </w:t>
      </w:r>
      <w:r w:rsidR="00220FE8" w:rsidRPr="00220FE8">
        <w:rPr>
          <w:b/>
          <w:spacing w:val="-6"/>
          <w:sz w:val="32"/>
          <w:szCs w:val="32"/>
        </w:rPr>
        <w:t xml:space="preserve">образования в </w:t>
      </w:r>
      <w:r w:rsidR="003A0CCA">
        <w:rPr>
          <w:b/>
          <w:spacing w:val="-6"/>
          <w:sz w:val="32"/>
          <w:szCs w:val="32"/>
        </w:rPr>
        <w:t>Дубровском сельском поселении</w:t>
      </w:r>
      <w:r w:rsidR="00220FE8" w:rsidRPr="00220FE8">
        <w:rPr>
          <w:b/>
          <w:spacing w:val="-6"/>
          <w:sz w:val="32"/>
          <w:szCs w:val="32"/>
        </w:rPr>
        <w:t>»</w:t>
      </w: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FF1F93" w:rsidRDefault="00FF1F93" w:rsidP="0078619A">
      <w:pPr>
        <w:shd w:val="clear" w:color="auto" w:fill="FFFFFF"/>
        <w:ind w:firstLine="240"/>
        <w:jc w:val="center"/>
        <w:rPr>
          <w:color w:val="333333"/>
        </w:rPr>
      </w:pPr>
    </w:p>
    <w:p w:rsidR="00FF1F93" w:rsidRDefault="00FF1F93" w:rsidP="0078619A">
      <w:pPr>
        <w:shd w:val="clear" w:color="auto" w:fill="FFFFFF"/>
        <w:ind w:firstLine="240"/>
        <w:jc w:val="center"/>
        <w:rPr>
          <w:color w:val="333333"/>
        </w:rPr>
      </w:pPr>
    </w:p>
    <w:p w:rsidR="00FF1F93" w:rsidRDefault="00FF1F93" w:rsidP="0078619A">
      <w:pPr>
        <w:shd w:val="clear" w:color="auto" w:fill="FFFFFF"/>
        <w:ind w:firstLine="240"/>
        <w:jc w:val="center"/>
        <w:rPr>
          <w:color w:val="333333"/>
        </w:rPr>
      </w:pPr>
    </w:p>
    <w:p w:rsidR="003A0CCA" w:rsidRDefault="003A0CCA" w:rsidP="0078619A">
      <w:pPr>
        <w:shd w:val="clear" w:color="auto" w:fill="FFFFFF"/>
        <w:ind w:firstLine="240"/>
        <w:jc w:val="center"/>
        <w:rPr>
          <w:color w:val="333333"/>
        </w:rPr>
      </w:pPr>
    </w:p>
    <w:p w:rsidR="00CA2129" w:rsidRDefault="00CA2129" w:rsidP="0078619A">
      <w:pPr>
        <w:shd w:val="clear" w:color="auto" w:fill="FFFFFF"/>
        <w:ind w:firstLine="240"/>
        <w:jc w:val="center"/>
        <w:rPr>
          <w:color w:val="333333"/>
        </w:rPr>
      </w:pPr>
    </w:p>
    <w:p w:rsidR="00FF1F93" w:rsidRDefault="00FF1F93" w:rsidP="0078619A">
      <w:pPr>
        <w:shd w:val="clear" w:color="auto" w:fill="FFFFFF"/>
        <w:ind w:firstLine="240"/>
        <w:jc w:val="center"/>
        <w:rPr>
          <w:color w:val="333333"/>
        </w:rPr>
      </w:pPr>
    </w:p>
    <w:p w:rsidR="0036555A" w:rsidRDefault="0036555A" w:rsidP="00C7178A">
      <w:pPr>
        <w:ind w:firstLine="708"/>
        <w:jc w:val="center"/>
        <w:rPr>
          <w:b/>
        </w:rPr>
      </w:pPr>
    </w:p>
    <w:p w:rsidR="004830C2" w:rsidRPr="00BF427A" w:rsidRDefault="004830C2" w:rsidP="004830C2">
      <w:pPr>
        <w:ind w:firstLine="708"/>
        <w:jc w:val="center"/>
        <w:rPr>
          <w:b/>
          <w:sz w:val="25"/>
          <w:szCs w:val="25"/>
        </w:rPr>
      </w:pPr>
      <w:r w:rsidRPr="00BF427A">
        <w:rPr>
          <w:b/>
          <w:sz w:val="25"/>
          <w:szCs w:val="25"/>
        </w:rPr>
        <w:lastRenderedPageBreak/>
        <w:t>Пояснительная записка.</w:t>
      </w:r>
    </w:p>
    <w:p w:rsidR="003904D4" w:rsidRPr="00BF427A" w:rsidRDefault="003904D4" w:rsidP="003904D4">
      <w:pPr>
        <w:ind w:firstLine="708"/>
        <w:jc w:val="center"/>
        <w:rPr>
          <w:b/>
          <w:sz w:val="25"/>
          <w:szCs w:val="25"/>
        </w:rPr>
      </w:pP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На период до 202</w:t>
      </w:r>
      <w:r w:rsidR="003A0CCA">
        <w:rPr>
          <w:sz w:val="25"/>
          <w:szCs w:val="25"/>
        </w:rPr>
        <w:t>2</w:t>
      </w:r>
      <w:r w:rsidRPr="00BF427A">
        <w:rPr>
          <w:sz w:val="25"/>
          <w:szCs w:val="25"/>
        </w:rPr>
        <w:t xml:space="preserve">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 При этом стратегической целью государственной политики в области образования является повышение доступности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Реализация этой цели предполагает решение следующих приоритетных направлений: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модернизация институтов системы дошкольного образования как инструментов социального развития;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формирование механизмов оценки качества и востребованности образовательных услуг с участием потребителей.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 из малообеспеченных и неблагополучных семей, оказания адресной социальной помощи.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60" w:right="60" w:firstLine="560"/>
        <w:rPr>
          <w:sz w:val="25"/>
          <w:szCs w:val="25"/>
        </w:rPr>
      </w:pPr>
      <w:r w:rsidRPr="00BF427A">
        <w:rPr>
          <w:sz w:val="25"/>
          <w:szCs w:val="25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доходов системы дошкольного образования. В условиях недостатка всех видов ресурсов, с учетом вероятностного характера прогнозов экономической ситуации в Дубровском сельском поселении и в Челябинской области в целом требуется выделение приоритетных мер по поддержке и сохранению достигнутого к 2016 году уровня дошкольного образования в рамках реальных 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</w:t>
      </w:r>
      <w:r w:rsidRPr="00BF427A">
        <w:rPr>
          <w:sz w:val="25"/>
          <w:szCs w:val="25"/>
        </w:rPr>
        <w:lastRenderedPageBreak/>
        <w:t>социально-экономических, культурных, демографических и иных условий, характеризующих особенности Дубровского сельского поселения. Своим действием Программа охватывает сферу муниципального дошкольного образования детей.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Предметом регулирования Программы являются организационные, правовые и хозяйственно-экономические отношения, возникающие при исполнении действующего законодательства, для эффективного управления качеством дошкольного образования.</w:t>
      </w:r>
    </w:p>
    <w:p w:rsidR="003904D4" w:rsidRPr="00BF427A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Программа направлена на активное включение муниципальных и негосударственных организаций, заинтересованных юридических лиц и граждан в процессы создания в Дубровском сельском поселении активной информационной образовательной среды и развитой образовательной инфраструктуры, позволяющих решать актуальные дошкольные образовательные задачи в длительной перспективе.</w:t>
      </w:r>
    </w:p>
    <w:p w:rsidR="0025401B" w:rsidRPr="00BF427A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В му</w:t>
      </w:r>
      <w:r w:rsidR="0025401B" w:rsidRPr="00BF427A">
        <w:rPr>
          <w:sz w:val="25"/>
          <w:szCs w:val="25"/>
        </w:rPr>
        <w:t>н</w:t>
      </w:r>
      <w:r w:rsidRPr="00BF427A">
        <w:rPr>
          <w:sz w:val="25"/>
          <w:szCs w:val="25"/>
        </w:rPr>
        <w:t>иципальной системе образования Дубровского сельского поселения определены следующие приоритеты развития дошкольного образования:</w:t>
      </w:r>
    </w:p>
    <w:p w:rsidR="0025401B" w:rsidRPr="00BF427A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- обеспечение государственных гарантий доступности качественного дошкольного образования;</w:t>
      </w:r>
    </w:p>
    <w:p w:rsidR="0025401B" w:rsidRPr="00BF427A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- увеличение охвата дошкольным образованием детей;</w:t>
      </w:r>
    </w:p>
    <w:p w:rsidR="0025401B" w:rsidRPr="00BF427A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- совершенствование материально-технической базы дошкольных учреждений в целях повышения качества образования и сохранения психофизического здоровья детей; </w:t>
      </w:r>
    </w:p>
    <w:p w:rsidR="003904D4" w:rsidRPr="00BF427A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- обеспечение дошкольных образовательных учреждений квалифицированными педагогическими кадрами.</w:t>
      </w:r>
    </w:p>
    <w:p w:rsidR="0025401B" w:rsidRPr="00BF427A" w:rsidRDefault="0025401B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образования Дубровского сельского поселения в период до 20</w:t>
      </w:r>
      <w:r w:rsidR="002759BD">
        <w:rPr>
          <w:sz w:val="25"/>
          <w:szCs w:val="25"/>
        </w:rPr>
        <w:t>22</w:t>
      </w:r>
      <w:r w:rsidRPr="00BF427A">
        <w:rPr>
          <w:sz w:val="25"/>
          <w:szCs w:val="25"/>
        </w:rPr>
        <w:t xml:space="preserve"> года.</w:t>
      </w:r>
    </w:p>
    <w:p w:rsidR="0025401B" w:rsidRPr="00BF427A" w:rsidRDefault="0025401B" w:rsidP="0025401B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Результатом действия Программы становится внедрение в практику комплексных механизмов управления муниципальной системой дошкольного образования, обеспечивающих равные права жителей сельского поселения в получении качественного общедоступного дошкольного образования.</w:t>
      </w:r>
    </w:p>
    <w:p w:rsidR="006C53A7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</w:p>
    <w:p w:rsidR="006C53A7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Информационная справка.</w:t>
      </w:r>
    </w:p>
    <w:p w:rsidR="006C53A7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МДОУ № 29 «Дубровский детский сад «Тополек» функционирует на основании Положения о дошкольном образовательном учреждении, Устава дошкольного образовательного учреждения, родительского договора, заключенного между дошкольным образовательным учреждением и (законными представителями) родителями каждого воспитанника. </w:t>
      </w:r>
    </w:p>
    <w:p w:rsidR="006C53A7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Год открытия: 1979 г. </w:t>
      </w:r>
    </w:p>
    <w:p w:rsidR="006C53A7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Количество групп: 4 (четыре).</w:t>
      </w:r>
    </w:p>
    <w:p w:rsidR="006C53A7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lastRenderedPageBreak/>
        <w:t xml:space="preserve">МДОУ является образовательным учреждением и создано в целях обеспечения воспитания, обучения, просмотра и ухода, оздоровления детей от полутора до семи лет. </w:t>
      </w:r>
    </w:p>
    <w:p w:rsidR="003904D4" w:rsidRPr="00BF427A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Учреждение самостоятельно внедряет образовательные программы с учетом государственного стандарта образования, комплектует группы по данным диагностирования и тестирования; создает оптимальные условия для организации питания, медицинского обслуживания, для укрепления охраны и здоровья детей.</w:t>
      </w:r>
    </w:p>
    <w:p w:rsidR="00A32263" w:rsidRDefault="00A32263" w:rsidP="00A32263">
      <w:pPr>
        <w:pStyle w:val="1"/>
        <w:shd w:val="clear" w:color="auto" w:fill="auto"/>
        <w:spacing w:line="276" w:lineRule="auto"/>
        <w:ind w:left="40" w:right="-34" w:firstLine="680"/>
        <w:rPr>
          <w:sz w:val="28"/>
          <w:szCs w:val="28"/>
        </w:rPr>
      </w:pPr>
    </w:p>
    <w:p w:rsidR="00A32263" w:rsidRDefault="00A32263" w:rsidP="00A32263">
      <w:pPr>
        <w:ind w:firstLine="708"/>
        <w:jc w:val="both"/>
        <w:rPr>
          <w:b/>
        </w:rPr>
      </w:pPr>
    </w:p>
    <w:p w:rsidR="00A32263" w:rsidRDefault="00A32263" w:rsidP="00A32263">
      <w:pPr>
        <w:ind w:firstLine="708"/>
        <w:jc w:val="both"/>
        <w:rPr>
          <w:b/>
        </w:rPr>
      </w:pPr>
    </w:p>
    <w:p w:rsidR="00A32263" w:rsidRDefault="00A32263" w:rsidP="00A32263">
      <w:pPr>
        <w:ind w:firstLine="708"/>
        <w:jc w:val="both"/>
        <w:rPr>
          <w:b/>
        </w:rPr>
      </w:pPr>
    </w:p>
    <w:p w:rsidR="00A32263" w:rsidRDefault="00A32263" w:rsidP="00A32263">
      <w:pPr>
        <w:ind w:firstLine="708"/>
        <w:jc w:val="both"/>
        <w:rPr>
          <w:b/>
        </w:rPr>
      </w:pPr>
    </w:p>
    <w:p w:rsidR="00A32263" w:rsidRDefault="00A32263" w:rsidP="00C7178A">
      <w:pPr>
        <w:ind w:firstLine="708"/>
        <w:jc w:val="center"/>
        <w:rPr>
          <w:b/>
        </w:rPr>
      </w:pPr>
    </w:p>
    <w:p w:rsidR="00A32263" w:rsidRDefault="00A32263" w:rsidP="00C7178A">
      <w:pPr>
        <w:ind w:firstLine="708"/>
        <w:jc w:val="center"/>
        <w:rPr>
          <w:b/>
        </w:rPr>
      </w:pPr>
    </w:p>
    <w:p w:rsidR="00A32263" w:rsidRDefault="00A32263" w:rsidP="00C7178A">
      <w:pPr>
        <w:ind w:firstLine="708"/>
        <w:jc w:val="center"/>
        <w:rPr>
          <w:b/>
        </w:rPr>
      </w:pPr>
    </w:p>
    <w:p w:rsidR="00A32263" w:rsidRDefault="00A32263" w:rsidP="00C7178A">
      <w:pPr>
        <w:ind w:firstLine="708"/>
        <w:jc w:val="center"/>
        <w:rPr>
          <w:b/>
        </w:rPr>
      </w:pPr>
    </w:p>
    <w:p w:rsidR="00A32263" w:rsidRDefault="00A32263" w:rsidP="00C7178A">
      <w:pPr>
        <w:ind w:firstLine="708"/>
        <w:jc w:val="center"/>
        <w:rPr>
          <w:b/>
        </w:rPr>
      </w:pPr>
    </w:p>
    <w:p w:rsidR="002E3B74" w:rsidRDefault="002E3B74" w:rsidP="0078619A">
      <w:pPr>
        <w:shd w:val="clear" w:color="auto" w:fill="FFFFFF"/>
        <w:ind w:firstLine="240"/>
        <w:jc w:val="center"/>
      </w:pPr>
    </w:p>
    <w:p w:rsidR="002E3B74" w:rsidRDefault="002E3B74" w:rsidP="0078619A">
      <w:pPr>
        <w:shd w:val="clear" w:color="auto" w:fill="FFFFFF"/>
        <w:ind w:firstLine="240"/>
        <w:jc w:val="center"/>
      </w:pPr>
    </w:p>
    <w:p w:rsidR="002E3B74" w:rsidRDefault="002E3B74" w:rsidP="0078619A">
      <w:pPr>
        <w:shd w:val="clear" w:color="auto" w:fill="FFFFFF"/>
        <w:ind w:firstLine="240"/>
        <w:jc w:val="center"/>
      </w:pPr>
    </w:p>
    <w:p w:rsidR="002E3B74" w:rsidRDefault="002E3B74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BF427A" w:rsidRDefault="00BF427A" w:rsidP="0078619A">
      <w:pPr>
        <w:shd w:val="clear" w:color="auto" w:fill="FFFFFF"/>
        <w:ind w:firstLine="240"/>
        <w:jc w:val="center"/>
      </w:pPr>
    </w:p>
    <w:p w:rsidR="002759BD" w:rsidRDefault="002759BD" w:rsidP="0078619A">
      <w:pPr>
        <w:shd w:val="clear" w:color="auto" w:fill="FFFFFF"/>
        <w:ind w:firstLine="240"/>
        <w:jc w:val="center"/>
      </w:pPr>
    </w:p>
    <w:p w:rsidR="002759BD" w:rsidRDefault="002759BD" w:rsidP="0078619A">
      <w:pPr>
        <w:shd w:val="clear" w:color="auto" w:fill="FFFFFF"/>
        <w:ind w:firstLine="240"/>
        <w:jc w:val="center"/>
      </w:pPr>
    </w:p>
    <w:p w:rsidR="002759BD" w:rsidRDefault="002759BD" w:rsidP="0078619A">
      <w:pPr>
        <w:shd w:val="clear" w:color="auto" w:fill="FFFFFF"/>
        <w:ind w:firstLine="240"/>
        <w:jc w:val="center"/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lastRenderedPageBreak/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</w:t>
            </w:r>
          </w:p>
          <w:p w:rsidR="003A0CCA" w:rsidRDefault="003A0CCA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</w:t>
            </w:r>
          </w:p>
          <w:p w:rsidR="003A0CCA" w:rsidRDefault="003A0CCA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29.12.2012 г. № 273-ФЭ «Об образовании в Российской Федерации»;</w:t>
            </w:r>
          </w:p>
          <w:p w:rsidR="003A0CCA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3A0CCA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Default="003A0CCA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кадрового потенциала системы дошкольного образования;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пополнение материально-технической базы учреждения;</w:t>
            </w:r>
          </w:p>
        </w:tc>
      </w:tr>
      <w:tr w:rsidR="003A0CCA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реализации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2022 годы.</w:t>
            </w:r>
          </w:p>
        </w:tc>
      </w:tr>
      <w:tr w:rsidR="003A0CCA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на содержание ребенка в дошкольных учреждениях;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основную общеобразовательную программу дошкольного образования;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участие педагогов МДОУ в муниципальных и областных мероприятиях;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мебели);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- организация детей питанием, </w:t>
            </w:r>
            <w:r>
              <w:rPr>
                <w:sz w:val="26"/>
                <w:szCs w:val="26"/>
              </w:rPr>
              <w:t>отвечающим их возрастным характеристикам.</w:t>
            </w:r>
          </w:p>
        </w:tc>
      </w:tr>
      <w:tr w:rsidR="003A0CCA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планируемого финансирования составляет 25</w:t>
            </w:r>
            <w:r>
              <w:rPr>
                <w:b/>
                <w:sz w:val="26"/>
                <w:szCs w:val="26"/>
              </w:rPr>
              <w:t xml:space="preserve"> 687,75 </w:t>
            </w:r>
            <w:r>
              <w:rPr>
                <w:sz w:val="26"/>
                <w:szCs w:val="26"/>
              </w:rPr>
              <w:t>тыс. руб., в т. ч.: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областной бюджет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2020 году – 4 635,12 тыс. руб</w:t>
            </w:r>
            <w:r>
              <w:rPr>
                <w:b/>
                <w:sz w:val="26"/>
                <w:szCs w:val="26"/>
              </w:rPr>
              <w:t>.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2021 году – 4 656,19 тыс. руб.;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 году – 4 666,74 тыс. руб.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Итого:13 958,05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бюджет: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 2020 году – 3</w:t>
            </w:r>
            <w:r>
              <w:rPr>
                <w:b/>
                <w:sz w:val="26"/>
                <w:szCs w:val="26"/>
              </w:rPr>
              <w:t> </w:t>
            </w:r>
            <w:r w:rsidR="00CE6634">
              <w:rPr>
                <w:b/>
                <w:sz w:val="26"/>
                <w:szCs w:val="26"/>
              </w:rPr>
              <w:t>764,93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руб.;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2021 году – 3 377,90 тыс. руб.;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 году – 3 439,87 тыс. руб.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Итого:10 582,70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бюджет: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2020 году – 1 147,00 тыс. </w:t>
            </w:r>
            <w:r w:rsidR="00F66CAF">
              <w:rPr>
                <w:sz w:val="26"/>
                <w:szCs w:val="26"/>
              </w:rPr>
              <w:t>руб.; -</w:t>
            </w:r>
            <w:r>
              <w:rPr>
                <w:sz w:val="26"/>
                <w:szCs w:val="26"/>
              </w:rPr>
              <w:t xml:space="preserve"> в 2021 году – 0 тыс. руб.;</w:t>
            </w:r>
          </w:p>
          <w:p w:rsidR="003A0CCA" w:rsidRDefault="003A0CC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охвата детей дошкольным образованием;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сохранение показателей качества и доступности дошкольного образования детей;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дальнейшего развития образовательного пространства;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сбалансированного питания детей;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доли педагогических работников, повысивших квалификацию;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здоровых и безопасных условий труда и учебы;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укрепление материально-технической базы учреждения.</w:t>
            </w:r>
          </w:p>
          <w:p w:rsidR="003A0CCA" w:rsidRDefault="003A0CC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денежных средств, направленных на приобретение оборудования;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F66CAF" w:rsidRDefault="00F66CAF" w:rsidP="00B001C2">
      <w:pPr>
        <w:rPr>
          <w:spacing w:val="-6"/>
        </w:rPr>
      </w:pPr>
    </w:p>
    <w:p w:rsidR="00F66CAF" w:rsidRDefault="00F66CAF" w:rsidP="00B001C2">
      <w:pPr>
        <w:rPr>
          <w:spacing w:val="-6"/>
        </w:rPr>
      </w:pPr>
    </w:p>
    <w:p w:rsidR="00F66CAF" w:rsidRDefault="00F66CAF" w:rsidP="00B001C2">
      <w:pPr>
        <w:rPr>
          <w:spacing w:val="-6"/>
        </w:rPr>
      </w:pPr>
    </w:p>
    <w:p w:rsidR="00CA2129" w:rsidRDefault="00CA2129" w:rsidP="00B001C2">
      <w:pPr>
        <w:rPr>
          <w:spacing w:val="-6"/>
        </w:rPr>
      </w:pPr>
    </w:p>
    <w:p w:rsidR="000A7A7D" w:rsidRPr="000451C9" w:rsidRDefault="0036555A" w:rsidP="0036555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C9">
        <w:rPr>
          <w:b/>
          <w:sz w:val="24"/>
          <w:szCs w:val="24"/>
        </w:rPr>
        <w:lastRenderedPageBreak/>
        <w:t xml:space="preserve">1. </w:t>
      </w:r>
      <w:r w:rsidR="000A7A7D" w:rsidRPr="000451C9">
        <w:rPr>
          <w:b/>
          <w:sz w:val="24"/>
          <w:szCs w:val="24"/>
        </w:rPr>
        <w:t>Характеристика проблемы (задачи), решение которой осуществляется путем реализации Программы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На период до 202</w:t>
      </w:r>
      <w:r w:rsidR="003A0CCA">
        <w:rPr>
          <w:sz w:val="24"/>
          <w:szCs w:val="24"/>
        </w:rPr>
        <w:t>2</w:t>
      </w:r>
      <w:r w:rsidRPr="000451C9">
        <w:rPr>
          <w:sz w:val="24"/>
          <w:szCs w:val="24"/>
        </w:rPr>
        <w:t xml:space="preserve">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 При этом стратегической целью государственной политики в области образования является повышение доступности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Реализация этой цели предполагает решение следующих приоритетных направлений: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модернизация институтов системы дошкольного образования как инструментов социального развития;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формирование механизмов оценки качества и востребованности образовательных услуг с участием потребителей.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Дошкольный возраст - важнейший период становления личности, когда формируются основы здоровья, характера, интеллекта человека.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дошкольных образовательных учреждениях.</w:t>
      </w:r>
    </w:p>
    <w:p w:rsidR="00B371FA" w:rsidRPr="000451C9" w:rsidRDefault="00B371FA" w:rsidP="00B371FA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Дошкольные образовательные учреждения создают условия для реализации гарантированного гражданам РФ права на получение общедоступного бесплатного дошкольного образования.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 из малообеспеченных и неблагополучных семей, оказания адресной социальной помощи.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 xml:space="preserve"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доходов системы дошкольного образования. В условиях недостатка всех видов ресурсов, с учетом вероятностного характера прогнозов экономической ситуации в Дубровском сельском поселении и в Челябинской области в целом требуется выделение приоритетных мер по поддержке и сохранению достигнутого к 2016 году </w:t>
      </w:r>
      <w:r w:rsidRPr="000451C9">
        <w:rPr>
          <w:sz w:val="24"/>
          <w:szCs w:val="24"/>
        </w:rPr>
        <w:lastRenderedPageBreak/>
        <w:t>уровня дошкольного образования в рамках реальных 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6A38B6" w:rsidRPr="000451C9" w:rsidRDefault="006A38B6" w:rsidP="006A38B6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Дубровского сельского поселения. Своим действием Программа охватывает сферу муниципального дошкольного образования детей.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В настоящее время основными проблемами в области дошкольного образования в Дубровском сельском поселении являются:</w:t>
      </w:r>
    </w:p>
    <w:p w:rsidR="00B371FA" w:rsidRPr="000451C9" w:rsidRDefault="00B371FA" w:rsidP="0014098A">
      <w:pPr>
        <w:pStyle w:val="1"/>
        <w:numPr>
          <w:ilvl w:val="0"/>
          <w:numId w:val="7"/>
        </w:numPr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Обеспечение населения услугами по предоставлению дошкольного образования и содержания детей в дошкольных учреждениях.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Возникновение данной проблемы связано, прежде всего, с двумя причинами: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повышением рождаемости;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высоким спросом на дошкольное образование, который обусловлен высоким качеством муниципальных услуг по предоставлению дошкольного образования и содержанию детей в дошкольных учреждениях, что, в свою очередь, не стимулирует население к получению дошкольного образования альтернативными способами (гувернеры, частные детские сады).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2. Совершенствование материально-технической базы дошкольного учреждения.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осуществление текущего ремонта внутри дошкольного учреждения (замена окон и дверей, покраска пола, стен);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обеспечение образовательного учреждения современным оборудованием и мебелью;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обеспечение противопожарной безопасности.</w:t>
      </w:r>
    </w:p>
    <w:p w:rsidR="00B371FA" w:rsidRPr="000451C9" w:rsidRDefault="00B371FA" w:rsidP="00B371FA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Решение проблемы возможно путем выделения ежегодных финансовых средств на текущий ремонт и финансирование содержания зданий в соответствии с тарифами цен на коммунальные услуги.</w:t>
      </w:r>
    </w:p>
    <w:p w:rsidR="00B371FA" w:rsidRPr="000451C9" w:rsidRDefault="00B371FA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3. Повышение качества питания (обеспечивается внедрением грамотного использования технологических карт и т.д.). Необходимость решения данной проблемы обусловлена существующей несбалансированностью питания в дошкольных учреждениях.</w:t>
      </w:r>
    </w:p>
    <w:p w:rsidR="00B371FA" w:rsidRPr="000451C9" w:rsidRDefault="00B371FA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4. Сохранение системы повышения качества кадрового потенциала работников системы дошкольного образования. Важным ресурсом повышения качества дошкольного образования являются педагогические кадры, уровень их квалификации, условия труда, социальные условия, возможности для карьерного роста.</w:t>
      </w:r>
    </w:p>
    <w:p w:rsidR="00B371FA" w:rsidRPr="000451C9" w:rsidRDefault="00B371FA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Для повышения качества кадрового потенциала необходимо продолжить работу по повышению уровня образования и квалификационной категории специалистов в дошкольных образовательных учреждениях и учреждениях дополнительного образования, по организации предметных курсов повышения квалификации педагогов.</w:t>
      </w:r>
    </w:p>
    <w:p w:rsidR="006A38B6" w:rsidRPr="000451C9" w:rsidRDefault="00E66BDB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 xml:space="preserve">Существует проблема </w:t>
      </w:r>
      <w:r w:rsidR="006A38B6" w:rsidRPr="000451C9">
        <w:rPr>
          <w:sz w:val="24"/>
          <w:szCs w:val="24"/>
        </w:rPr>
        <w:t>качества и соответствия требованиям федерального государственного образовательного стандарта дошкольного образования (ФГОС ДО), который был принят впервые в истории отечественного дошкольного образования в ноябре 2013 года. Внедрение ФГОС ДО</w:t>
      </w:r>
      <w:r w:rsidRPr="000451C9">
        <w:rPr>
          <w:sz w:val="24"/>
          <w:szCs w:val="24"/>
        </w:rPr>
        <w:t xml:space="preserve"> </w:t>
      </w:r>
      <w:r w:rsidR="006A38B6" w:rsidRPr="000451C9">
        <w:rPr>
          <w:sz w:val="24"/>
          <w:szCs w:val="24"/>
        </w:rPr>
        <w:t>в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</w:t>
      </w:r>
    </w:p>
    <w:p w:rsidR="006A38B6" w:rsidRPr="000451C9" w:rsidRDefault="006A38B6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lastRenderedPageBreak/>
        <w:t>Ключевая роль в процессах модернизации дошкольного образования, перехода к обеспечению его соответствия ФГОС ДО отводится кадрам,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практикой управленческие механизмы, такие как профессиональный стандарт педагога, эффективный контракт. В соответствии с комплексной программой повышения профессионального уровня педагогических работников общеобразовательных организаций (утверждена заместителем Председателя Правительства РФ от 28.05.2014 г. № 3241п-П8) наиболее актуальными направлениями повышения профессионального уровня педагогических работников общеобразовательных организаций являются:</w:t>
      </w:r>
    </w:p>
    <w:p w:rsidR="006A38B6" w:rsidRPr="000451C9" w:rsidRDefault="006A38B6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внедрение профессионального стандарта педагога;</w:t>
      </w:r>
    </w:p>
    <w:p w:rsidR="006A38B6" w:rsidRPr="000451C9" w:rsidRDefault="006A38B6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модернизация педагогического образования;</w:t>
      </w:r>
    </w:p>
    <w:p w:rsidR="006A38B6" w:rsidRPr="000451C9" w:rsidRDefault="006A38B6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обеспечение перехода к системе эффективного контракта педагогических работников;</w:t>
      </w:r>
    </w:p>
    <w:p w:rsidR="006A38B6" w:rsidRPr="000451C9" w:rsidRDefault="006A38B6" w:rsidP="00E66BDB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повышение социального статуса и престижа профессии педагога.</w:t>
      </w:r>
    </w:p>
    <w:p w:rsidR="006A38B6" w:rsidRPr="000451C9" w:rsidRDefault="006A38B6" w:rsidP="006A38B6">
      <w:pPr>
        <w:ind w:firstLine="708"/>
        <w:jc w:val="both"/>
        <w:rPr>
          <w:sz w:val="24"/>
          <w:szCs w:val="24"/>
        </w:rPr>
      </w:pPr>
    </w:p>
    <w:p w:rsidR="0036555A" w:rsidRPr="000451C9" w:rsidRDefault="0036555A" w:rsidP="0036555A">
      <w:pPr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2. Основные цели и задачи Программы.</w:t>
      </w:r>
    </w:p>
    <w:p w:rsidR="0036555A" w:rsidRPr="000451C9" w:rsidRDefault="0036555A" w:rsidP="000A7A7D">
      <w:pPr>
        <w:rPr>
          <w:spacing w:val="-6"/>
          <w:sz w:val="24"/>
          <w:szCs w:val="24"/>
        </w:rPr>
      </w:pPr>
    </w:p>
    <w:p w:rsidR="000A7A7D" w:rsidRPr="000451C9" w:rsidRDefault="00C22742" w:rsidP="0036555A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Муниципальная</w:t>
      </w:r>
      <w:r w:rsidR="0036555A" w:rsidRPr="000451C9">
        <w:rPr>
          <w:sz w:val="24"/>
          <w:szCs w:val="24"/>
        </w:rPr>
        <w:t xml:space="preserve"> программа «</w:t>
      </w:r>
      <w:r w:rsidR="002F2F23">
        <w:rPr>
          <w:sz w:val="24"/>
          <w:szCs w:val="24"/>
        </w:rPr>
        <w:t>Поддержка и р</w:t>
      </w:r>
      <w:r w:rsidR="0036555A" w:rsidRPr="000451C9">
        <w:rPr>
          <w:sz w:val="24"/>
          <w:szCs w:val="24"/>
        </w:rPr>
        <w:t>азвитие</w:t>
      </w:r>
      <w:r w:rsidR="00AA395C" w:rsidRPr="000451C9">
        <w:rPr>
          <w:sz w:val="24"/>
          <w:szCs w:val="24"/>
        </w:rPr>
        <w:t xml:space="preserve"> дошкольного образования в </w:t>
      </w:r>
      <w:r w:rsidR="002F2F23">
        <w:rPr>
          <w:sz w:val="24"/>
          <w:szCs w:val="24"/>
        </w:rPr>
        <w:t>Дубровском сельском поселении</w:t>
      </w:r>
      <w:r w:rsidR="00AA395C" w:rsidRPr="000451C9">
        <w:rPr>
          <w:sz w:val="24"/>
          <w:szCs w:val="24"/>
        </w:rPr>
        <w:t xml:space="preserve">» </w:t>
      </w:r>
      <w:r w:rsidR="0036555A" w:rsidRPr="000451C9">
        <w:rPr>
          <w:sz w:val="24"/>
          <w:szCs w:val="24"/>
        </w:rPr>
        <w:t xml:space="preserve">направлена на решение </w:t>
      </w:r>
      <w:r w:rsidR="00AA395C" w:rsidRPr="000451C9">
        <w:rPr>
          <w:sz w:val="24"/>
          <w:szCs w:val="24"/>
        </w:rPr>
        <w:t>ее цели</w:t>
      </w:r>
      <w:r w:rsidR="0036555A" w:rsidRPr="000451C9">
        <w:rPr>
          <w:sz w:val="24"/>
          <w:szCs w:val="24"/>
        </w:rPr>
        <w:t>:</w:t>
      </w:r>
    </w:p>
    <w:p w:rsidR="0036555A" w:rsidRPr="000451C9" w:rsidRDefault="0036555A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</w:t>
      </w:r>
      <w:r w:rsidR="00AA395C" w:rsidRPr="000451C9">
        <w:rPr>
          <w:sz w:val="24"/>
          <w:szCs w:val="24"/>
        </w:rPr>
        <w:t xml:space="preserve"> создание в Дубровском сельском поселении условий для получения качественного дошкольного образования</w:t>
      </w:r>
      <w:r w:rsidRPr="000451C9">
        <w:rPr>
          <w:sz w:val="24"/>
          <w:szCs w:val="24"/>
        </w:rPr>
        <w:t>.</w:t>
      </w:r>
    </w:p>
    <w:p w:rsidR="000A7A7D" w:rsidRPr="000451C9" w:rsidRDefault="000A7A7D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Для достижения этой цели должны быть решены следующие задачи:</w:t>
      </w:r>
    </w:p>
    <w:p w:rsidR="00AA395C" w:rsidRPr="000451C9" w:rsidRDefault="00AA395C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</w:r>
    </w:p>
    <w:p w:rsidR="00AA395C" w:rsidRPr="000451C9" w:rsidRDefault="00AA395C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</w:r>
    </w:p>
    <w:p w:rsidR="00AA395C" w:rsidRPr="000451C9" w:rsidRDefault="00AA395C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подготовка детей дошкольного возраста к обучению в общеобразовательных учреждениях, их развитие и воспитание;</w:t>
      </w:r>
    </w:p>
    <w:p w:rsidR="00AA395C" w:rsidRPr="000451C9" w:rsidRDefault="00AA395C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обеспечение детей питанием, отвечающим</w:t>
      </w:r>
      <w:r w:rsidR="00074E43" w:rsidRPr="000451C9">
        <w:rPr>
          <w:sz w:val="24"/>
          <w:szCs w:val="24"/>
        </w:rPr>
        <w:t xml:space="preserve"> их возрастным характеристикам;</w:t>
      </w:r>
    </w:p>
    <w:p w:rsidR="000A7A7D" w:rsidRPr="000451C9" w:rsidRDefault="00AA395C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 xml:space="preserve">- развитие кадрового потенциала </w:t>
      </w:r>
      <w:r w:rsidR="00074E43" w:rsidRPr="000451C9">
        <w:rPr>
          <w:sz w:val="24"/>
          <w:szCs w:val="24"/>
        </w:rPr>
        <w:t>системы дошкольного образования;</w:t>
      </w:r>
    </w:p>
    <w:p w:rsidR="00074E43" w:rsidRPr="000451C9" w:rsidRDefault="00074E43" w:rsidP="00AA395C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пополнение материально-технической базы учреждения.</w:t>
      </w:r>
    </w:p>
    <w:p w:rsidR="00AA395C" w:rsidRPr="000451C9" w:rsidRDefault="00AA395C" w:rsidP="00AA395C">
      <w:pPr>
        <w:rPr>
          <w:spacing w:val="-6"/>
          <w:sz w:val="24"/>
          <w:szCs w:val="24"/>
        </w:rPr>
      </w:pPr>
    </w:p>
    <w:p w:rsidR="0027193E" w:rsidRPr="000451C9" w:rsidRDefault="0027193E" w:rsidP="0027193E">
      <w:pPr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3. Ожидаемые результаты реализации Программы и целевые индикаторы</w:t>
      </w:r>
    </w:p>
    <w:p w:rsidR="0027193E" w:rsidRPr="000451C9" w:rsidRDefault="0027193E" w:rsidP="0027193E">
      <w:pPr>
        <w:jc w:val="center"/>
        <w:rPr>
          <w:b/>
          <w:spacing w:val="-6"/>
          <w:sz w:val="24"/>
          <w:szCs w:val="24"/>
        </w:rPr>
      </w:pPr>
    </w:p>
    <w:p w:rsidR="003F67BB" w:rsidRPr="000451C9" w:rsidRDefault="003F67BB" w:rsidP="008A1D6A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 xml:space="preserve">Выполнение </w:t>
      </w:r>
      <w:r w:rsidR="002F2F23">
        <w:rPr>
          <w:sz w:val="24"/>
          <w:szCs w:val="24"/>
        </w:rPr>
        <w:t>м</w:t>
      </w:r>
      <w:r w:rsidR="002F2F23" w:rsidRPr="000451C9">
        <w:rPr>
          <w:sz w:val="24"/>
          <w:szCs w:val="24"/>
        </w:rPr>
        <w:t>униципальн</w:t>
      </w:r>
      <w:r w:rsidR="002F2F23">
        <w:rPr>
          <w:sz w:val="24"/>
          <w:szCs w:val="24"/>
        </w:rPr>
        <w:t>ой</w:t>
      </w:r>
      <w:r w:rsidR="002F2F23" w:rsidRPr="000451C9">
        <w:rPr>
          <w:sz w:val="24"/>
          <w:szCs w:val="24"/>
        </w:rPr>
        <w:t xml:space="preserve"> программ</w:t>
      </w:r>
      <w:r w:rsidR="002F2F23">
        <w:rPr>
          <w:sz w:val="24"/>
          <w:szCs w:val="24"/>
        </w:rPr>
        <w:t>ы</w:t>
      </w:r>
      <w:r w:rsidR="002F2F23" w:rsidRPr="000451C9">
        <w:rPr>
          <w:sz w:val="24"/>
          <w:szCs w:val="24"/>
        </w:rPr>
        <w:t xml:space="preserve"> «</w:t>
      </w:r>
      <w:r w:rsidR="002F2F23">
        <w:rPr>
          <w:sz w:val="24"/>
          <w:szCs w:val="24"/>
        </w:rPr>
        <w:t>Поддержка и р</w:t>
      </w:r>
      <w:r w:rsidR="002F2F23" w:rsidRPr="000451C9">
        <w:rPr>
          <w:sz w:val="24"/>
          <w:szCs w:val="24"/>
        </w:rPr>
        <w:t xml:space="preserve">азвитие дошкольного образования в </w:t>
      </w:r>
      <w:r w:rsidR="002F2F23">
        <w:rPr>
          <w:sz w:val="24"/>
          <w:szCs w:val="24"/>
        </w:rPr>
        <w:t>Дубровском сельском поселении</w:t>
      </w:r>
      <w:r w:rsidR="002F2F23" w:rsidRPr="000451C9">
        <w:rPr>
          <w:sz w:val="24"/>
          <w:szCs w:val="24"/>
        </w:rPr>
        <w:t>»</w:t>
      </w:r>
      <w:r w:rsidRPr="000451C9">
        <w:rPr>
          <w:sz w:val="24"/>
          <w:szCs w:val="24"/>
        </w:rPr>
        <w:t xml:space="preserve"> позволит достичь следующих результатов: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увеличение охвата детей дошкольным образованием;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сохранение показателей качества и доступности дошкольного образования детей;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обеспечение дальнейшего развития образовательного пространства;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сохранение показателей удовлетворенности населения качеством дошкольного образования;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обеспечение сбалансированного питания детей;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увеличение доли педагогических работников, повысивших квалификацию;</w:t>
      </w:r>
    </w:p>
    <w:p w:rsidR="000C3085" w:rsidRPr="000451C9" w:rsidRDefault="000C3085" w:rsidP="000C3085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создание здоровых и безопасных условий труда и учебы;</w:t>
      </w:r>
    </w:p>
    <w:p w:rsidR="00FC0C32" w:rsidRPr="000451C9" w:rsidRDefault="000C3085" w:rsidP="00FC0C32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укрепление материально-технической базы учреждения.</w:t>
      </w:r>
    </w:p>
    <w:p w:rsidR="00FC0C32" w:rsidRPr="000451C9" w:rsidRDefault="00FC0C32" w:rsidP="00FC0C32">
      <w:pPr>
        <w:spacing w:line="320" w:lineRule="atLeast"/>
        <w:ind w:firstLine="708"/>
        <w:jc w:val="both"/>
        <w:rPr>
          <w:sz w:val="24"/>
          <w:szCs w:val="24"/>
        </w:rPr>
      </w:pPr>
    </w:p>
    <w:p w:rsidR="008A1D6A" w:rsidRPr="00E12F8B" w:rsidRDefault="00074E43" w:rsidP="00074E4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lastRenderedPageBreak/>
        <w:t>Д</w:t>
      </w:r>
      <w:r w:rsidR="008A1D6A" w:rsidRPr="000451C9">
        <w:rPr>
          <w:sz w:val="24"/>
          <w:szCs w:val="24"/>
        </w:rPr>
        <w:t>ост</w:t>
      </w:r>
      <w:r w:rsidR="008A1D6A" w:rsidRPr="00E12F8B">
        <w:rPr>
          <w:sz w:val="24"/>
          <w:szCs w:val="24"/>
        </w:rPr>
        <w:t>ижение цел</w:t>
      </w:r>
      <w:r w:rsidRPr="00E12F8B">
        <w:rPr>
          <w:sz w:val="24"/>
          <w:szCs w:val="24"/>
        </w:rPr>
        <w:t xml:space="preserve">и и задач </w:t>
      </w:r>
      <w:r w:rsidR="008A1D6A" w:rsidRPr="00E12F8B">
        <w:rPr>
          <w:sz w:val="24"/>
          <w:szCs w:val="24"/>
        </w:rPr>
        <w:t>Программы оценивается следующими целевыми показателями (Таблица 1):</w:t>
      </w:r>
    </w:p>
    <w:p w:rsidR="008A1D6A" w:rsidRPr="00E12F8B" w:rsidRDefault="008A1D6A" w:rsidP="0027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4"/>
          <w:szCs w:val="24"/>
        </w:rPr>
      </w:pPr>
    </w:p>
    <w:p w:rsidR="0027193E" w:rsidRPr="00E12F8B" w:rsidRDefault="0027193E" w:rsidP="0027193E">
      <w:pPr>
        <w:ind w:firstLine="709"/>
        <w:jc w:val="right"/>
        <w:outlineLvl w:val="1"/>
        <w:rPr>
          <w:sz w:val="24"/>
          <w:szCs w:val="24"/>
        </w:rPr>
      </w:pPr>
      <w:r w:rsidRPr="00E12F8B">
        <w:rPr>
          <w:sz w:val="24"/>
          <w:szCs w:val="24"/>
        </w:rPr>
        <w:t>Таблица 1</w:t>
      </w:r>
    </w:p>
    <w:p w:rsidR="0027193E" w:rsidRPr="00E12F8B" w:rsidRDefault="0027193E" w:rsidP="0027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E12F8B">
        <w:rPr>
          <w:sz w:val="24"/>
          <w:szCs w:val="24"/>
        </w:rPr>
        <w:t>Система целевых индикаторов и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992"/>
        <w:gridCol w:w="992"/>
        <w:gridCol w:w="985"/>
      </w:tblGrid>
      <w:tr w:rsidR="00074E43" w:rsidRPr="00E12F8B" w:rsidTr="00221CC8">
        <w:tc>
          <w:tcPr>
            <w:tcW w:w="3114" w:type="dxa"/>
          </w:tcPr>
          <w:p w:rsidR="00074E43" w:rsidRPr="00E12F8B" w:rsidRDefault="00074E43" w:rsidP="00F1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Решаемые задачи</w:t>
            </w:r>
          </w:p>
        </w:tc>
        <w:tc>
          <w:tcPr>
            <w:tcW w:w="3544" w:type="dxa"/>
          </w:tcPr>
          <w:p w:rsidR="00074E43" w:rsidRPr="00E12F8B" w:rsidRDefault="00074E43" w:rsidP="00F1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074E43" w:rsidRPr="00E12F8B" w:rsidRDefault="00074E43" w:rsidP="009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20</w:t>
            </w:r>
            <w:r w:rsidR="0098272D">
              <w:rPr>
                <w:b/>
                <w:spacing w:val="2"/>
                <w:sz w:val="24"/>
                <w:szCs w:val="24"/>
              </w:rPr>
              <w:t>20</w:t>
            </w:r>
            <w:r w:rsidRPr="00E12F8B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74E43" w:rsidRPr="00E12F8B" w:rsidRDefault="0098272D" w:rsidP="009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2021</w:t>
            </w:r>
            <w:r w:rsidR="00074E43" w:rsidRPr="00E12F8B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985" w:type="dxa"/>
          </w:tcPr>
          <w:p w:rsidR="00074E43" w:rsidRPr="00E12F8B" w:rsidRDefault="00074E43" w:rsidP="0098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20</w:t>
            </w:r>
            <w:r w:rsidR="0098272D">
              <w:rPr>
                <w:b/>
                <w:spacing w:val="2"/>
                <w:sz w:val="24"/>
                <w:szCs w:val="24"/>
              </w:rPr>
              <w:t>20</w:t>
            </w:r>
            <w:r w:rsidRPr="00E12F8B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</w:tr>
      <w:tr w:rsidR="00074E43" w:rsidRPr="00E12F8B" w:rsidTr="00221CC8">
        <w:tc>
          <w:tcPr>
            <w:tcW w:w="9627" w:type="dxa"/>
            <w:gridSpan w:val="5"/>
          </w:tcPr>
          <w:p w:rsidR="00074E43" w:rsidRPr="00E12F8B" w:rsidRDefault="00074E43" w:rsidP="00F1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Цель:</w:t>
            </w:r>
          </w:p>
          <w:p w:rsidR="00074E43" w:rsidRPr="00E12F8B" w:rsidRDefault="00074E43" w:rsidP="0007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</w:tc>
      </w:tr>
      <w:tr w:rsidR="00221CC8" w:rsidRPr="00E12F8B" w:rsidTr="00221CC8">
        <w:tc>
          <w:tcPr>
            <w:tcW w:w="3114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color w:val="000000"/>
                <w:sz w:val="24"/>
                <w:szCs w:val="24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3544" w:type="dxa"/>
          </w:tcPr>
          <w:p w:rsidR="00221CC8" w:rsidRPr="00E12F8B" w:rsidRDefault="00C22742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sz w:val="24"/>
                <w:szCs w:val="24"/>
              </w:rPr>
              <w:t>Количество детей</w:t>
            </w:r>
            <w:r w:rsidR="00221CC8" w:rsidRPr="00E12F8B">
              <w:rPr>
                <w:sz w:val="24"/>
                <w:szCs w:val="24"/>
              </w:rPr>
              <w:t xml:space="preserve"> в возрасте от одного до семи лет, получающих дошкольную образовательную услугу и (или) услугу по их содержанию в МДОУ (чел.)</w:t>
            </w:r>
          </w:p>
        </w:tc>
        <w:tc>
          <w:tcPr>
            <w:tcW w:w="992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985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85</w:t>
            </w:r>
          </w:p>
        </w:tc>
      </w:tr>
      <w:tr w:rsidR="00221CC8" w:rsidRPr="00E12F8B" w:rsidTr="00221CC8">
        <w:tc>
          <w:tcPr>
            <w:tcW w:w="3114" w:type="dxa"/>
          </w:tcPr>
          <w:p w:rsidR="00221CC8" w:rsidRPr="00E12F8B" w:rsidRDefault="00221CC8" w:rsidP="00221CC8">
            <w:pPr>
              <w:rPr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 xml:space="preserve">Подготовка детей дошкольного возраста к обучению </w:t>
            </w:r>
            <w:r w:rsidR="00C22742" w:rsidRPr="00E12F8B">
              <w:rPr>
                <w:rFonts w:cs="Courier New"/>
                <w:sz w:val="24"/>
                <w:szCs w:val="24"/>
              </w:rPr>
              <w:t>в общеобразовательном</w:t>
            </w:r>
            <w:r w:rsidRPr="00E12F8B">
              <w:rPr>
                <w:rFonts w:cs="Courier New"/>
                <w:sz w:val="24"/>
                <w:szCs w:val="24"/>
              </w:rPr>
              <w:t xml:space="preserve"> учреждении, их развитие и воспитания</w:t>
            </w:r>
          </w:p>
        </w:tc>
        <w:tc>
          <w:tcPr>
            <w:tcW w:w="3544" w:type="dxa"/>
          </w:tcPr>
          <w:p w:rsidR="00221CC8" w:rsidRPr="00E12F8B" w:rsidRDefault="0089004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С</w:t>
            </w:r>
            <w:r w:rsidR="00221CC8" w:rsidRPr="00E12F8B">
              <w:rPr>
                <w:rFonts w:cs="Courier New"/>
                <w:sz w:val="24"/>
                <w:szCs w:val="24"/>
              </w:rPr>
              <w:t>оздание комфортных условий для организации образовательного процесса (чел.)</w:t>
            </w:r>
          </w:p>
        </w:tc>
        <w:tc>
          <w:tcPr>
            <w:tcW w:w="992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97</w:t>
            </w:r>
          </w:p>
        </w:tc>
        <w:tc>
          <w:tcPr>
            <w:tcW w:w="985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110</w:t>
            </w:r>
          </w:p>
        </w:tc>
      </w:tr>
      <w:tr w:rsidR="00221CC8" w:rsidRPr="00E12F8B" w:rsidTr="00221CC8">
        <w:tc>
          <w:tcPr>
            <w:tcW w:w="3114" w:type="dxa"/>
          </w:tcPr>
          <w:p w:rsidR="00221CC8" w:rsidRPr="00E12F8B" w:rsidRDefault="00221CC8" w:rsidP="00221CC8">
            <w:pPr>
              <w:rPr>
                <w:rFonts w:cs="Courier New"/>
                <w:sz w:val="24"/>
                <w:szCs w:val="24"/>
              </w:rPr>
            </w:pPr>
            <w:r w:rsidRPr="00E12F8B">
              <w:rPr>
                <w:color w:val="333333"/>
                <w:sz w:val="24"/>
                <w:szCs w:val="24"/>
              </w:rPr>
              <w:t>Обеспечение детей питанием, отвечающим их возрастным характеристикам</w:t>
            </w:r>
          </w:p>
        </w:tc>
        <w:tc>
          <w:tcPr>
            <w:tcW w:w="3544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Доля детей, охваченных организованным питанием (%)</w:t>
            </w:r>
          </w:p>
        </w:tc>
        <w:tc>
          <w:tcPr>
            <w:tcW w:w="992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</w:tr>
      <w:tr w:rsidR="00DA5392" w:rsidRPr="00E12F8B" w:rsidTr="00221CC8">
        <w:tc>
          <w:tcPr>
            <w:tcW w:w="3114" w:type="dxa"/>
          </w:tcPr>
          <w:p w:rsidR="00DA5392" w:rsidRPr="00E12F8B" w:rsidRDefault="00DA5392" w:rsidP="00DA5392">
            <w:pPr>
              <w:rPr>
                <w:color w:val="333333"/>
                <w:sz w:val="24"/>
                <w:szCs w:val="24"/>
              </w:rPr>
            </w:pPr>
            <w:r w:rsidRPr="00E12F8B">
              <w:rPr>
                <w:color w:val="333333"/>
                <w:sz w:val="24"/>
                <w:szCs w:val="24"/>
              </w:rPr>
              <w:t>Подготовка детей дошкольного возраста к обучению в общеобразовательных учреждениях, их развитие и воспитание;</w:t>
            </w:r>
          </w:p>
        </w:tc>
        <w:tc>
          <w:tcPr>
            <w:tcW w:w="3544" w:type="dxa"/>
          </w:tcPr>
          <w:p w:rsidR="00DA5392" w:rsidRPr="00E12F8B" w:rsidRDefault="00DA5392" w:rsidP="00DA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Доля населения, удовлетворенного качеством дошкольного образования (%)</w:t>
            </w:r>
          </w:p>
        </w:tc>
        <w:tc>
          <w:tcPr>
            <w:tcW w:w="992" w:type="dxa"/>
          </w:tcPr>
          <w:p w:rsidR="00DA5392" w:rsidRPr="00E12F8B" w:rsidRDefault="00DA5392" w:rsidP="00DA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A5392" w:rsidRPr="00E12F8B" w:rsidRDefault="00DA5392" w:rsidP="00DA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DA5392" w:rsidRPr="00E12F8B" w:rsidRDefault="00DA5392" w:rsidP="00DA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</w:tr>
      <w:tr w:rsidR="00221CC8" w:rsidRPr="00E12F8B" w:rsidTr="00221CC8">
        <w:tc>
          <w:tcPr>
            <w:tcW w:w="3114" w:type="dxa"/>
          </w:tcPr>
          <w:p w:rsidR="00221CC8" w:rsidRPr="00E12F8B" w:rsidRDefault="00221CC8" w:rsidP="00221CC8">
            <w:pPr>
              <w:rPr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Развитие кадрового потенциала в отрасли дошкольного образования</w:t>
            </w:r>
          </w:p>
        </w:tc>
        <w:tc>
          <w:tcPr>
            <w:tcW w:w="3544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sz w:val="24"/>
                <w:szCs w:val="24"/>
              </w:rPr>
              <w:t>Доля педагогических работников, повысивших квалификацию (%)</w:t>
            </w:r>
          </w:p>
        </w:tc>
        <w:tc>
          <w:tcPr>
            <w:tcW w:w="992" w:type="dxa"/>
          </w:tcPr>
          <w:p w:rsidR="00221CC8" w:rsidRPr="00E12F8B" w:rsidRDefault="004A1FAB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1CC8" w:rsidRPr="00E12F8B" w:rsidRDefault="004A1FAB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221CC8" w:rsidRPr="00E12F8B" w:rsidRDefault="004A1FAB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30</w:t>
            </w:r>
          </w:p>
        </w:tc>
      </w:tr>
      <w:tr w:rsidR="00221CC8" w:rsidRPr="00E12F8B" w:rsidTr="00221CC8">
        <w:tc>
          <w:tcPr>
            <w:tcW w:w="3114" w:type="dxa"/>
          </w:tcPr>
          <w:p w:rsidR="00221CC8" w:rsidRPr="00E12F8B" w:rsidRDefault="00221CC8" w:rsidP="00221CC8">
            <w:pPr>
              <w:rPr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Пополнение материально-технической базы учреждения</w:t>
            </w:r>
          </w:p>
        </w:tc>
        <w:tc>
          <w:tcPr>
            <w:tcW w:w="3544" w:type="dxa"/>
          </w:tcPr>
          <w:p w:rsidR="00221CC8" w:rsidRPr="00E12F8B" w:rsidRDefault="00221CC8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color w:val="332E2D"/>
                <w:spacing w:val="2"/>
                <w:sz w:val="24"/>
                <w:szCs w:val="24"/>
              </w:rPr>
              <w:t>Доля денежных средств, направленных на приобретение</w:t>
            </w:r>
            <w:r w:rsidRPr="00E12F8B">
              <w:rPr>
                <w:sz w:val="24"/>
                <w:szCs w:val="24"/>
              </w:rPr>
              <w:t xml:space="preserve"> оборудования (%)</w:t>
            </w:r>
          </w:p>
        </w:tc>
        <w:tc>
          <w:tcPr>
            <w:tcW w:w="992" w:type="dxa"/>
          </w:tcPr>
          <w:p w:rsidR="00221CC8" w:rsidRPr="00E12F8B" w:rsidRDefault="004A1FAB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1CC8" w:rsidRPr="00E12F8B" w:rsidRDefault="004A1FAB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2,7</w:t>
            </w:r>
          </w:p>
        </w:tc>
        <w:tc>
          <w:tcPr>
            <w:tcW w:w="985" w:type="dxa"/>
          </w:tcPr>
          <w:p w:rsidR="00221CC8" w:rsidRPr="00E12F8B" w:rsidRDefault="004A1FAB" w:rsidP="0022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3</w:t>
            </w:r>
          </w:p>
        </w:tc>
      </w:tr>
    </w:tbl>
    <w:p w:rsidR="0027193E" w:rsidRPr="00E12F8B" w:rsidRDefault="0027193E" w:rsidP="00B001C2">
      <w:pPr>
        <w:rPr>
          <w:spacing w:val="-6"/>
          <w:sz w:val="24"/>
          <w:szCs w:val="24"/>
        </w:rPr>
      </w:pPr>
    </w:p>
    <w:p w:rsidR="002F2F23" w:rsidRDefault="002F2F23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2F2F23" w:rsidRDefault="002F2F23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CA2129" w:rsidRDefault="00CA2129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lastRenderedPageBreak/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694"/>
        <w:gridCol w:w="1566"/>
        <w:gridCol w:w="1135"/>
        <w:gridCol w:w="1135"/>
        <w:gridCol w:w="1139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по малообеспеченным)</w:t>
            </w: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Pr="0025796D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</w:t>
            </w:r>
            <w:r w:rsidR="0006502C">
              <w:rPr>
                <w:sz w:val="24"/>
                <w:szCs w:val="24"/>
              </w:rPr>
              <w:t>0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100,14</w:t>
            </w:r>
          </w:p>
          <w:p w:rsidR="002759BD" w:rsidRPr="002132B7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Pr="000451C9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2759BD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100,14</w:t>
            </w: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2759BD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</w:t>
            </w:r>
            <w:r w:rsidR="0006502C">
              <w:rPr>
                <w:sz w:val="24"/>
                <w:szCs w:val="24"/>
              </w:rPr>
              <w:t>7</w:t>
            </w:r>
          </w:p>
          <w:p w:rsidR="00547752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</w:t>
            </w:r>
            <w:r w:rsidR="0006502C">
              <w:rPr>
                <w:sz w:val="24"/>
                <w:szCs w:val="24"/>
              </w:rPr>
              <w:t>7</w:t>
            </w:r>
          </w:p>
          <w:p w:rsidR="002759BD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100,14</w:t>
            </w:r>
          </w:p>
          <w:p w:rsidR="00547752" w:rsidRPr="000451C9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2759BD" w:rsidRPr="0025796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2492,66</w:t>
            </w:r>
          </w:p>
          <w:p w:rsidR="002759BD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788,54</w:t>
            </w:r>
          </w:p>
          <w:p w:rsidR="002759BD" w:rsidRDefault="00CE6634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  <w:p w:rsidR="00CE6634" w:rsidRDefault="00CE6634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  <w:p w:rsidR="00992390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992390" w:rsidRPr="000D3A62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2759BD" w:rsidRPr="000451C9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2492,66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885,24</w:t>
            </w:r>
          </w:p>
          <w:p w:rsidR="00547752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Pr="000451C9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2492,66</w:t>
            </w:r>
          </w:p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947,21</w:t>
            </w:r>
          </w:p>
          <w:p w:rsidR="00547752" w:rsidRDefault="00992390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Pr="00157256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157256">
              <w:rPr>
                <w:sz w:val="24"/>
                <w:szCs w:val="24"/>
              </w:rPr>
              <w:t>Оплата продуктов питания; приобретение прочих материальных запасов.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 питания (</w:t>
            </w:r>
            <w:r w:rsidR="00992390">
              <w:rPr>
                <w:sz w:val="24"/>
                <w:szCs w:val="24"/>
              </w:rPr>
              <w:t>167,9</w:t>
            </w:r>
            <w:r>
              <w:rPr>
                <w:sz w:val="24"/>
                <w:szCs w:val="24"/>
              </w:rPr>
              <w:t xml:space="preserve"> р. РБ и </w:t>
            </w:r>
            <w:r w:rsidR="00992390">
              <w:rPr>
                <w:sz w:val="24"/>
                <w:szCs w:val="24"/>
              </w:rPr>
              <w:t xml:space="preserve">917,6 </w:t>
            </w:r>
            <w:r>
              <w:rPr>
                <w:sz w:val="24"/>
                <w:szCs w:val="24"/>
              </w:rPr>
              <w:t>р.  МБ)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мягкого инвентаря (</w:t>
            </w:r>
            <w:r w:rsidR="00CE66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 р. МБ)</w:t>
            </w:r>
          </w:p>
          <w:p w:rsidR="002759BD" w:rsidRPr="00157256" w:rsidRDefault="002759BD" w:rsidP="00CE6634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прочих материальных запасов (159,</w:t>
            </w:r>
            <w:r w:rsidR="00CE66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р. МБ)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2132B7" w:rsidRDefault="00CE6634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1314,9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lastRenderedPageBreak/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A2129" w:rsidRDefault="00CA2129" w:rsidP="00CA2129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759BD"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2759BD" w:rsidRPr="005A631E" w:rsidRDefault="002759BD" w:rsidP="00CA2129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A212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CA2129" w:rsidP="00CE663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</w:t>
            </w:r>
            <w:r w:rsidR="00CE6634">
              <w:rPr>
                <w:sz w:val="24"/>
                <w:szCs w:val="24"/>
              </w:rPr>
              <w:t>04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4656,19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4666,74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CE6634" w:rsidP="00CE663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3764,93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3439,87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887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9547,05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8034,10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8106,61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p w:rsidR="001F72F0" w:rsidRPr="000451C9" w:rsidRDefault="0010683A" w:rsidP="0010683A">
      <w:pPr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5</w:t>
      </w:r>
      <w:r w:rsidR="001F72F0" w:rsidRPr="000451C9">
        <w:rPr>
          <w:b/>
          <w:spacing w:val="-6"/>
          <w:sz w:val="24"/>
          <w:szCs w:val="24"/>
        </w:rPr>
        <w:t xml:space="preserve">. </w:t>
      </w:r>
      <w:r w:rsidRPr="000451C9">
        <w:rPr>
          <w:b/>
          <w:spacing w:val="-6"/>
          <w:sz w:val="24"/>
          <w:szCs w:val="24"/>
        </w:rPr>
        <w:t xml:space="preserve">Ожидаемые </w:t>
      </w:r>
      <w:r w:rsidR="001F72F0" w:rsidRPr="000451C9">
        <w:rPr>
          <w:b/>
          <w:spacing w:val="-6"/>
          <w:sz w:val="24"/>
          <w:szCs w:val="24"/>
        </w:rPr>
        <w:t>конечны</w:t>
      </w:r>
      <w:r w:rsidRPr="000451C9">
        <w:rPr>
          <w:b/>
          <w:spacing w:val="-6"/>
          <w:sz w:val="24"/>
          <w:szCs w:val="24"/>
        </w:rPr>
        <w:t>е</w:t>
      </w:r>
      <w:r w:rsidR="001F72F0" w:rsidRPr="000451C9">
        <w:rPr>
          <w:b/>
          <w:spacing w:val="-6"/>
          <w:sz w:val="24"/>
          <w:szCs w:val="24"/>
        </w:rPr>
        <w:t xml:space="preserve"> результат</w:t>
      </w:r>
      <w:r w:rsidRPr="000451C9">
        <w:rPr>
          <w:b/>
          <w:spacing w:val="-6"/>
          <w:sz w:val="24"/>
          <w:szCs w:val="24"/>
        </w:rPr>
        <w:t>ы</w:t>
      </w:r>
      <w:r w:rsidR="001F72F0" w:rsidRPr="000451C9">
        <w:rPr>
          <w:b/>
          <w:spacing w:val="-6"/>
          <w:sz w:val="24"/>
          <w:szCs w:val="24"/>
        </w:rPr>
        <w:t xml:space="preserve"> реализации программы</w:t>
      </w:r>
      <w:r w:rsidRPr="000451C9">
        <w:rPr>
          <w:b/>
          <w:spacing w:val="-6"/>
          <w:sz w:val="24"/>
          <w:szCs w:val="24"/>
        </w:rPr>
        <w:t>.</w:t>
      </w:r>
    </w:p>
    <w:p w:rsidR="0010683A" w:rsidRPr="000451C9" w:rsidRDefault="0010683A" w:rsidP="0010683A">
      <w:pPr>
        <w:jc w:val="center"/>
        <w:rPr>
          <w:b/>
          <w:spacing w:val="-6"/>
          <w:sz w:val="24"/>
          <w:szCs w:val="24"/>
        </w:rPr>
      </w:pPr>
    </w:p>
    <w:p w:rsidR="001F72F0" w:rsidRPr="000451C9" w:rsidRDefault="001F72F0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 xml:space="preserve">В результате </w:t>
      </w:r>
      <w:r w:rsidR="0010683A" w:rsidRPr="000451C9">
        <w:rPr>
          <w:spacing w:val="-6"/>
          <w:sz w:val="24"/>
          <w:szCs w:val="24"/>
        </w:rPr>
        <w:t>реализации</w:t>
      </w:r>
      <w:r w:rsidRPr="000451C9">
        <w:rPr>
          <w:spacing w:val="-6"/>
          <w:sz w:val="24"/>
          <w:szCs w:val="24"/>
        </w:rPr>
        <w:t xml:space="preserve"> Программы ожидается: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увеличение охвата детей дошкольным образованием;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сохранение показателей качества и доступности дошкольного образования детей;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обеспечение дальнейшего развития образовательного пространства;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сохранение показателей удовлетворенности населения качеством дошкольного образования;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обеспечение сбалансированного питания детей;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увеличение доли педагогических работников, повысивших квалификацию;</w:t>
      </w:r>
    </w:p>
    <w:p w:rsidR="00201AA3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создание здоровых и безопасных условий труда и учебы;</w:t>
      </w:r>
    </w:p>
    <w:p w:rsidR="0010683A" w:rsidRPr="000451C9" w:rsidRDefault="00201AA3" w:rsidP="00201AA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укрепление материально-технической базы учреждения.</w:t>
      </w:r>
    </w:p>
    <w:p w:rsidR="00201AA3" w:rsidRPr="000451C9" w:rsidRDefault="00201AA3" w:rsidP="00201AA3">
      <w:pPr>
        <w:rPr>
          <w:spacing w:val="-6"/>
          <w:sz w:val="24"/>
          <w:szCs w:val="24"/>
        </w:rPr>
      </w:pPr>
    </w:p>
    <w:p w:rsidR="001F72F0" w:rsidRPr="000451C9" w:rsidRDefault="00B80DBF" w:rsidP="00B80DBF">
      <w:pPr>
        <w:ind w:firstLine="708"/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6</w:t>
      </w:r>
      <w:r w:rsidR="001F72F0" w:rsidRPr="000451C9">
        <w:rPr>
          <w:b/>
          <w:spacing w:val="-6"/>
          <w:sz w:val="24"/>
          <w:szCs w:val="24"/>
        </w:rPr>
        <w:t xml:space="preserve">. Анализ рисков реализации </w:t>
      </w:r>
      <w:r w:rsidRPr="000451C9">
        <w:rPr>
          <w:b/>
          <w:spacing w:val="-6"/>
          <w:sz w:val="24"/>
          <w:szCs w:val="24"/>
        </w:rPr>
        <w:t>Программы</w:t>
      </w:r>
      <w:r w:rsidR="001F72F0" w:rsidRPr="000451C9">
        <w:rPr>
          <w:b/>
          <w:spacing w:val="-6"/>
          <w:sz w:val="24"/>
          <w:szCs w:val="24"/>
        </w:rPr>
        <w:t>.</w:t>
      </w:r>
    </w:p>
    <w:p w:rsidR="00B80DBF" w:rsidRPr="000451C9" w:rsidRDefault="00B80DBF" w:rsidP="00B80DBF">
      <w:pPr>
        <w:ind w:firstLine="708"/>
        <w:jc w:val="center"/>
        <w:rPr>
          <w:b/>
          <w:spacing w:val="-6"/>
          <w:sz w:val="24"/>
          <w:szCs w:val="24"/>
        </w:rPr>
      </w:pPr>
    </w:p>
    <w:p w:rsidR="001F72F0" w:rsidRPr="000451C9" w:rsidRDefault="001F72F0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 xml:space="preserve">Важное значение для успешной реализации </w:t>
      </w:r>
      <w:r w:rsidR="00B80DBF" w:rsidRPr="000451C9">
        <w:rPr>
          <w:spacing w:val="-6"/>
          <w:sz w:val="24"/>
          <w:szCs w:val="24"/>
        </w:rPr>
        <w:t>П</w:t>
      </w:r>
      <w:r w:rsidRPr="000451C9">
        <w:rPr>
          <w:spacing w:val="-6"/>
          <w:sz w:val="24"/>
          <w:szCs w:val="24"/>
        </w:rPr>
        <w:t>рограммы имеет прогнозирование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возможных рисков, связанных с достижением основной цели, решением задач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программы, оценка их масштабов и последствий, а также формирование системы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мер по их предотвращению.</w:t>
      </w:r>
    </w:p>
    <w:p w:rsidR="001F72F0" w:rsidRPr="000451C9" w:rsidRDefault="001F72F0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В рамках реализации программы могут быть выделены следующие риски ее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реализации.</w:t>
      </w:r>
    </w:p>
    <w:p w:rsidR="001F72F0" w:rsidRPr="000451C9" w:rsidRDefault="00B80DBF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6</w:t>
      </w:r>
      <w:r w:rsidR="001F72F0" w:rsidRPr="000451C9">
        <w:rPr>
          <w:spacing w:val="-6"/>
          <w:sz w:val="24"/>
          <w:szCs w:val="24"/>
        </w:rPr>
        <w:t>.1. Правовые риски</w:t>
      </w:r>
      <w:r w:rsidRPr="000451C9">
        <w:rPr>
          <w:spacing w:val="-6"/>
          <w:sz w:val="24"/>
          <w:szCs w:val="24"/>
        </w:rPr>
        <w:t>.</w:t>
      </w:r>
    </w:p>
    <w:p w:rsidR="001F72F0" w:rsidRPr="000451C9" w:rsidRDefault="001F72F0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 xml:space="preserve">Правовые риски связаны с изменением </w:t>
      </w:r>
      <w:r w:rsidR="00B80DBF" w:rsidRPr="000451C9">
        <w:rPr>
          <w:spacing w:val="-6"/>
          <w:sz w:val="24"/>
          <w:szCs w:val="24"/>
        </w:rPr>
        <w:t>регионального</w:t>
      </w:r>
      <w:r w:rsidRPr="000451C9">
        <w:rPr>
          <w:spacing w:val="-6"/>
          <w:sz w:val="24"/>
          <w:szCs w:val="24"/>
        </w:rPr>
        <w:t xml:space="preserve"> законодательства,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длительностью формирования нормативно-правовой базы, необходимой для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эффективной реализации Программы. Это может привести к существенному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увеличению планируемых сроков или изменению условий реализации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мероприятий Программ</w:t>
      </w:r>
      <w:bookmarkStart w:id="0" w:name="_GoBack"/>
      <w:bookmarkEnd w:id="0"/>
      <w:r w:rsidRPr="000451C9">
        <w:rPr>
          <w:spacing w:val="-6"/>
          <w:sz w:val="24"/>
          <w:szCs w:val="24"/>
        </w:rPr>
        <w:t>ы.</w:t>
      </w:r>
    </w:p>
    <w:p w:rsidR="001F72F0" w:rsidRPr="000451C9" w:rsidRDefault="00EB249B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6</w:t>
      </w:r>
      <w:r w:rsidR="001F72F0" w:rsidRPr="000451C9">
        <w:rPr>
          <w:spacing w:val="-6"/>
          <w:sz w:val="24"/>
          <w:szCs w:val="24"/>
        </w:rPr>
        <w:t>.2. Финансовые риски</w:t>
      </w:r>
      <w:r w:rsidR="00B80DBF" w:rsidRPr="000451C9">
        <w:rPr>
          <w:spacing w:val="-6"/>
          <w:sz w:val="24"/>
          <w:szCs w:val="24"/>
        </w:rPr>
        <w:t>.</w:t>
      </w:r>
    </w:p>
    <w:p w:rsidR="001F72F0" w:rsidRPr="000451C9" w:rsidRDefault="001F72F0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Финансовые риски связаны с возникновением бюджетного дефицита и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недостаточным, вследствие этого, уровнем бюджетного финансирования,</w:t>
      </w:r>
      <w:r w:rsidR="00B80DBF" w:rsidRPr="000451C9">
        <w:rPr>
          <w:spacing w:val="-6"/>
          <w:sz w:val="24"/>
          <w:szCs w:val="24"/>
        </w:rPr>
        <w:t xml:space="preserve"> </w:t>
      </w:r>
      <w:r w:rsidR="00BF427A" w:rsidRPr="000451C9">
        <w:rPr>
          <w:spacing w:val="-6"/>
          <w:sz w:val="24"/>
          <w:szCs w:val="24"/>
        </w:rPr>
        <w:t>секвестрованием</w:t>
      </w:r>
      <w:r w:rsidRPr="000451C9">
        <w:rPr>
          <w:spacing w:val="-6"/>
          <w:sz w:val="24"/>
          <w:szCs w:val="24"/>
        </w:rPr>
        <w:t xml:space="preserve"> бюджетных расходов на сфере </w:t>
      </w:r>
      <w:r w:rsidR="003E3EA6" w:rsidRPr="000451C9">
        <w:rPr>
          <w:spacing w:val="-6"/>
          <w:sz w:val="24"/>
          <w:szCs w:val="24"/>
        </w:rPr>
        <w:t>дошкольного образования</w:t>
      </w:r>
      <w:r w:rsidRPr="000451C9">
        <w:rPr>
          <w:spacing w:val="-6"/>
          <w:sz w:val="24"/>
          <w:szCs w:val="24"/>
        </w:rPr>
        <w:t>, что может повлечь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недофинансирование, сокращение или прекращение программных мероприятий.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Способами ограничения финансовых рисков выступают следующие меры: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ежегодное уточнение объемов финансовых средств, предусмотренных на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реализацию мероприятий Программы, в зависимости от достигнутых результатов;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определение приоритетов для первоочередного финансирования;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планирование бюджетных расходов с применением методик оценки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эффективности бюджетных расходов;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>привлечение внебюджетного финансирования.</w:t>
      </w:r>
    </w:p>
    <w:p w:rsidR="001F72F0" w:rsidRPr="000451C9" w:rsidRDefault="00EB249B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6</w:t>
      </w:r>
      <w:r w:rsidR="001F72F0" w:rsidRPr="000451C9">
        <w:rPr>
          <w:spacing w:val="-6"/>
          <w:sz w:val="24"/>
          <w:szCs w:val="24"/>
        </w:rPr>
        <w:t>.3. Кадровые риски</w:t>
      </w:r>
      <w:r w:rsidR="00B80DBF" w:rsidRPr="000451C9">
        <w:rPr>
          <w:spacing w:val="-6"/>
          <w:sz w:val="24"/>
          <w:szCs w:val="24"/>
        </w:rPr>
        <w:t>.</w:t>
      </w:r>
    </w:p>
    <w:p w:rsidR="000531F4" w:rsidRPr="000451C9" w:rsidRDefault="001F72F0" w:rsidP="00EB249B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lastRenderedPageBreak/>
        <w:t>Кадровые риски обусловлены значительным дефицитом</w:t>
      </w:r>
      <w:r w:rsidR="00FC0C32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 xml:space="preserve">высококвалифицированных кадров в сфере </w:t>
      </w:r>
      <w:r w:rsidR="003E3EA6" w:rsidRPr="000451C9">
        <w:rPr>
          <w:spacing w:val="-6"/>
          <w:sz w:val="24"/>
          <w:szCs w:val="24"/>
        </w:rPr>
        <w:t>дошкольного образования</w:t>
      </w:r>
      <w:r w:rsidRPr="000451C9">
        <w:rPr>
          <w:spacing w:val="-6"/>
          <w:sz w:val="24"/>
          <w:szCs w:val="24"/>
        </w:rPr>
        <w:t>, что снижает эффективность</w:t>
      </w:r>
      <w:r w:rsidR="00B80DBF" w:rsidRPr="000451C9">
        <w:rPr>
          <w:spacing w:val="-6"/>
          <w:sz w:val="24"/>
          <w:szCs w:val="24"/>
        </w:rPr>
        <w:t xml:space="preserve"> </w:t>
      </w:r>
      <w:r w:rsidRPr="000451C9">
        <w:rPr>
          <w:spacing w:val="-6"/>
          <w:sz w:val="24"/>
          <w:szCs w:val="24"/>
        </w:rPr>
        <w:t xml:space="preserve">работы </w:t>
      </w:r>
      <w:r w:rsidR="003E3EA6" w:rsidRPr="000451C9">
        <w:rPr>
          <w:spacing w:val="-6"/>
          <w:sz w:val="24"/>
          <w:szCs w:val="24"/>
        </w:rPr>
        <w:t>учреждений в сфере дошкольного образования</w:t>
      </w:r>
      <w:r w:rsidRPr="000451C9">
        <w:rPr>
          <w:spacing w:val="-6"/>
          <w:sz w:val="24"/>
          <w:szCs w:val="24"/>
        </w:rPr>
        <w:t xml:space="preserve"> и качество предоставляемых услуг.</w:t>
      </w:r>
    </w:p>
    <w:p w:rsidR="000451C9" w:rsidRPr="000451C9" w:rsidRDefault="000451C9" w:rsidP="00EB249B">
      <w:pPr>
        <w:ind w:firstLine="708"/>
        <w:jc w:val="both"/>
        <w:rPr>
          <w:spacing w:val="-6"/>
          <w:sz w:val="24"/>
          <w:szCs w:val="24"/>
        </w:rPr>
      </w:pPr>
    </w:p>
    <w:p w:rsidR="00C47157" w:rsidRPr="000451C9" w:rsidRDefault="00C47157" w:rsidP="00C47157">
      <w:pPr>
        <w:ind w:firstLine="708"/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7.  Методика оценки эффективности реализации Программы.</w:t>
      </w:r>
    </w:p>
    <w:p w:rsidR="00C47157" w:rsidRPr="000451C9" w:rsidRDefault="00C47157" w:rsidP="00C47157">
      <w:pPr>
        <w:ind w:firstLine="708"/>
        <w:jc w:val="center"/>
        <w:rPr>
          <w:b/>
          <w:spacing w:val="-6"/>
          <w:sz w:val="24"/>
          <w:szCs w:val="24"/>
        </w:rPr>
      </w:pPr>
    </w:p>
    <w:p w:rsidR="003B289E" w:rsidRPr="000451C9" w:rsidRDefault="003B289E" w:rsidP="003B289E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3B289E" w:rsidRPr="000451C9" w:rsidRDefault="00344B57" w:rsidP="003B289E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 xml:space="preserve">- </w:t>
      </w:r>
      <w:r w:rsidR="003B289E" w:rsidRPr="000451C9">
        <w:rPr>
          <w:spacing w:val="-6"/>
          <w:sz w:val="24"/>
          <w:szCs w:val="24"/>
        </w:rPr>
        <w:t>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3B289E" w:rsidRPr="000451C9" w:rsidRDefault="00344B57" w:rsidP="003B289E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 xml:space="preserve">- </w:t>
      </w:r>
      <w:r w:rsidR="003B289E" w:rsidRPr="000451C9">
        <w:rPr>
          <w:spacing w:val="-6"/>
          <w:sz w:val="24"/>
          <w:szCs w:val="24"/>
        </w:rPr>
        <w:t>индикаторы мероприятий программы.</w:t>
      </w:r>
    </w:p>
    <w:p w:rsidR="003B289E" w:rsidRPr="000451C9" w:rsidRDefault="00344B57" w:rsidP="00344B57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  <w:sz w:val="24"/>
          <w:szCs w:val="24"/>
        </w:rPr>
      </w:pPr>
      <w:r w:rsidRPr="000451C9">
        <w:rPr>
          <w:color w:val="000000"/>
          <w:sz w:val="24"/>
          <w:szCs w:val="24"/>
        </w:rPr>
        <w:tab/>
      </w:r>
      <w:r w:rsidR="003B289E" w:rsidRPr="000451C9">
        <w:rPr>
          <w:color w:val="000000"/>
          <w:sz w:val="24"/>
          <w:szCs w:val="24"/>
        </w:rPr>
        <w:t>Оценка эффективности</w:t>
      </w:r>
      <w:r w:rsidR="003B289E" w:rsidRPr="000451C9">
        <w:rPr>
          <w:spacing w:val="-1"/>
          <w:sz w:val="24"/>
          <w:szCs w:val="24"/>
        </w:rPr>
        <w:t xml:space="preserve"> использования средств местного бюджета будет определяться индикативными показателями</w:t>
      </w:r>
      <w:r w:rsidRPr="000451C9">
        <w:rPr>
          <w:spacing w:val="-1"/>
          <w:sz w:val="24"/>
          <w:szCs w:val="24"/>
        </w:rPr>
        <w:t xml:space="preserve">, </w:t>
      </w:r>
      <w:r w:rsidR="003B289E" w:rsidRPr="000451C9">
        <w:rPr>
          <w:spacing w:val="-1"/>
          <w:sz w:val="24"/>
          <w:szCs w:val="24"/>
        </w:rPr>
        <w:t>определёнными Программой.</w:t>
      </w:r>
      <w:r w:rsidR="003B289E" w:rsidRPr="000451C9">
        <w:rPr>
          <w:color w:val="000000"/>
          <w:sz w:val="24"/>
          <w:szCs w:val="24"/>
        </w:rPr>
        <w:t xml:space="preserve"> </w:t>
      </w:r>
    </w:p>
    <w:p w:rsidR="003B289E" w:rsidRPr="000451C9" w:rsidRDefault="003B289E" w:rsidP="00344B57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</w:t>
      </w:r>
      <w:r w:rsidR="00344B57" w:rsidRPr="000451C9">
        <w:rPr>
          <w:color w:val="000000"/>
          <w:sz w:val="24"/>
          <w:szCs w:val="24"/>
        </w:rPr>
        <w:tab/>
      </w:r>
      <w:r w:rsidRPr="000451C9">
        <w:rPr>
          <w:color w:val="000000"/>
          <w:sz w:val="24"/>
          <w:szCs w:val="24"/>
        </w:rPr>
        <w:t xml:space="preserve">Оценка эффективности использования бюджетных средств по мероприятиям ВЦП (О) равна соотношению оценке достижения плановых индикативных показателей (ДИП) к оценке полноты использования ресурсов (ПИР) по формуле О = </w:t>
      </w:r>
      <w:r w:rsidRPr="000451C9">
        <w:rPr>
          <w:color w:val="000000"/>
          <w:sz w:val="24"/>
          <w:szCs w:val="24"/>
          <w:u w:val="single"/>
        </w:rPr>
        <w:t>ДИП,</w:t>
      </w:r>
      <w:r w:rsidRPr="000451C9">
        <w:rPr>
          <w:color w:val="000000"/>
          <w:sz w:val="24"/>
          <w:szCs w:val="24"/>
        </w:rPr>
        <w:t xml:space="preserve"> где</w:t>
      </w:r>
    </w:p>
    <w:p w:rsidR="003B289E" w:rsidRPr="000451C9" w:rsidRDefault="003B289E" w:rsidP="003B28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                              </w:t>
      </w:r>
      <w:r w:rsidR="00344B57" w:rsidRPr="000451C9">
        <w:rPr>
          <w:color w:val="000000"/>
          <w:sz w:val="24"/>
          <w:szCs w:val="24"/>
        </w:rPr>
        <w:t xml:space="preserve"> </w:t>
      </w:r>
      <w:r w:rsidRPr="000451C9">
        <w:rPr>
          <w:color w:val="000000"/>
          <w:sz w:val="24"/>
          <w:szCs w:val="24"/>
        </w:rPr>
        <w:t>ПИР</w:t>
      </w:r>
    </w:p>
    <w:p w:rsidR="003B289E" w:rsidRPr="000451C9" w:rsidRDefault="003B289E" w:rsidP="003B28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  <w:u w:val="single"/>
        </w:rPr>
      </w:pPr>
      <w:r w:rsidRPr="000451C9">
        <w:rPr>
          <w:color w:val="000000"/>
          <w:sz w:val="24"/>
          <w:szCs w:val="24"/>
        </w:rPr>
        <w:t xml:space="preserve">                          ДИП</w:t>
      </w:r>
      <w:r w:rsidR="00344B57" w:rsidRPr="000451C9">
        <w:rPr>
          <w:color w:val="000000"/>
          <w:sz w:val="24"/>
          <w:szCs w:val="24"/>
        </w:rPr>
        <w:t xml:space="preserve"> </w:t>
      </w:r>
      <w:r w:rsidRPr="000451C9">
        <w:rPr>
          <w:color w:val="000000"/>
          <w:sz w:val="24"/>
          <w:szCs w:val="24"/>
        </w:rPr>
        <w:t xml:space="preserve">= </w:t>
      </w:r>
      <w:r w:rsidRPr="000451C9">
        <w:rPr>
          <w:color w:val="000000"/>
          <w:sz w:val="24"/>
          <w:szCs w:val="24"/>
          <w:u w:val="single"/>
        </w:rPr>
        <w:t xml:space="preserve">Фактические индикативные показатели  </w:t>
      </w:r>
      <w:r w:rsidRPr="000451C9">
        <w:rPr>
          <w:color w:val="000000"/>
          <w:sz w:val="24"/>
          <w:szCs w:val="24"/>
        </w:rPr>
        <w:t xml:space="preserve">                                                    </w:t>
      </w:r>
    </w:p>
    <w:p w:rsidR="003B289E" w:rsidRPr="000451C9" w:rsidRDefault="003B289E" w:rsidP="003B28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                                Плановые индикативные показатели</w:t>
      </w:r>
    </w:p>
    <w:p w:rsidR="003B289E" w:rsidRPr="000451C9" w:rsidRDefault="003B289E" w:rsidP="003B28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  <w:u w:val="single"/>
        </w:rPr>
      </w:pPr>
      <w:r w:rsidRPr="000451C9">
        <w:rPr>
          <w:color w:val="000000"/>
          <w:sz w:val="24"/>
          <w:szCs w:val="24"/>
        </w:rPr>
        <w:t xml:space="preserve">                    ПИР = </w:t>
      </w:r>
      <w:r w:rsidRPr="000451C9">
        <w:rPr>
          <w:color w:val="000000"/>
          <w:sz w:val="24"/>
          <w:szCs w:val="24"/>
          <w:u w:val="single"/>
        </w:rPr>
        <w:t>Фактическое использование бюджетных средств</w:t>
      </w:r>
    </w:p>
    <w:p w:rsidR="003B289E" w:rsidRPr="000451C9" w:rsidRDefault="003B289E" w:rsidP="003B28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                          Плановое использование бюджетных средств</w:t>
      </w:r>
    </w:p>
    <w:p w:rsidR="003B289E" w:rsidRPr="000451C9" w:rsidRDefault="003B289E" w:rsidP="003B289E">
      <w:pPr>
        <w:shd w:val="clear" w:color="auto" w:fill="FFFFFF"/>
        <w:ind w:left="22" w:right="72" w:firstLine="79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762"/>
      </w:tblGrid>
      <w:tr w:rsidR="003B289E" w:rsidRPr="000451C9" w:rsidTr="00115AC3">
        <w:tc>
          <w:tcPr>
            <w:tcW w:w="1701" w:type="dxa"/>
          </w:tcPr>
          <w:p w:rsidR="003B289E" w:rsidRPr="000451C9" w:rsidRDefault="003B289E" w:rsidP="00344B57">
            <w:pPr>
              <w:ind w:right="-27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Значение</w:t>
            </w:r>
            <w:r w:rsidR="00344B57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О</w:t>
            </w:r>
          </w:p>
        </w:tc>
        <w:tc>
          <w:tcPr>
            <w:tcW w:w="7762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3B289E" w:rsidRPr="000451C9" w:rsidTr="00115AC3">
        <w:tc>
          <w:tcPr>
            <w:tcW w:w="1701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более 1,4</w:t>
            </w:r>
          </w:p>
        </w:tc>
        <w:tc>
          <w:tcPr>
            <w:tcW w:w="7762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3B289E" w:rsidRPr="000451C9" w:rsidTr="00115AC3">
        <w:tc>
          <w:tcPr>
            <w:tcW w:w="1701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от 1 до 1,4</w:t>
            </w:r>
          </w:p>
        </w:tc>
        <w:tc>
          <w:tcPr>
            <w:tcW w:w="7762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Высокая эффективность использования расходов (превышение целевого)</w:t>
            </w:r>
          </w:p>
        </w:tc>
      </w:tr>
      <w:tr w:rsidR="003B289E" w:rsidRPr="000451C9" w:rsidTr="00115AC3">
        <w:tc>
          <w:tcPr>
            <w:tcW w:w="1701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от 0,5 до 1</w:t>
            </w:r>
          </w:p>
        </w:tc>
        <w:tc>
          <w:tcPr>
            <w:tcW w:w="7762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3B289E" w:rsidRPr="000451C9" w:rsidTr="00115AC3">
        <w:tc>
          <w:tcPr>
            <w:tcW w:w="1701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менее 0,5</w:t>
            </w:r>
          </w:p>
        </w:tc>
        <w:tc>
          <w:tcPr>
            <w:tcW w:w="7762" w:type="dxa"/>
          </w:tcPr>
          <w:p w:rsidR="003B289E" w:rsidRPr="000451C9" w:rsidRDefault="003B289E" w:rsidP="00115AC3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Крайне низкая эффективность использования расходов (целевое значение использовано менее чем на половину)</w:t>
            </w:r>
          </w:p>
        </w:tc>
      </w:tr>
    </w:tbl>
    <w:p w:rsidR="003B289E" w:rsidRPr="000451C9" w:rsidRDefault="003B289E" w:rsidP="003B289E">
      <w:pPr>
        <w:shd w:val="clear" w:color="auto" w:fill="FFFFFF"/>
        <w:ind w:left="22" w:right="72" w:firstLine="792"/>
        <w:rPr>
          <w:sz w:val="24"/>
          <w:szCs w:val="24"/>
        </w:rPr>
      </w:pPr>
    </w:p>
    <w:p w:rsidR="003B289E" w:rsidRPr="000451C9" w:rsidRDefault="003B289E" w:rsidP="003B289E">
      <w:pPr>
        <w:shd w:val="clear" w:color="auto" w:fill="FFFFFF"/>
        <w:ind w:left="22" w:right="72" w:firstLine="792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3B289E" w:rsidRPr="000451C9" w:rsidRDefault="003B289E" w:rsidP="003B289E">
      <w:pPr>
        <w:spacing w:before="40" w:after="120"/>
        <w:jc w:val="both"/>
        <w:rPr>
          <w:spacing w:val="2"/>
          <w:sz w:val="24"/>
          <w:szCs w:val="24"/>
        </w:rPr>
      </w:pPr>
      <w:r w:rsidRPr="000451C9">
        <w:rPr>
          <w:color w:val="332E2D"/>
          <w:spacing w:val="2"/>
          <w:sz w:val="24"/>
          <w:szCs w:val="24"/>
        </w:rPr>
        <w:t xml:space="preserve">         </w:t>
      </w:r>
      <w:r w:rsidRPr="000451C9">
        <w:rPr>
          <w:spacing w:val="2"/>
          <w:sz w:val="24"/>
          <w:szCs w:val="24"/>
        </w:rPr>
        <w:t xml:space="preserve">В случае, когда из результатов оценки реализации </w:t>
      </w:r>
      <w:r w:rsidR="00BF427A" w:rsidRPr="000451C9">
        <w:rPr>
          <w:spacing w:val="2"/>
          <w:sz w:val="24"/>
          <w:szCs w:val="24"/>
        </w:rPr>
        <w:t>Программы следует</w:t>
      </w:r>
      <w:r w:rsidRPr="000451C9">
        <w:rPr>
          <w:spacing w:val="2"/>
          <w:sz w:val="24"/>
          <w:szCs w:val="24"/>
        </w:rPr>
        <w:t xml:space="preserve"> вывод об отсутствии или низкой результативности расходов</w:t>
      </w:r>
      <w:r w:rsidR="00344B57" w:rsidRPr="000451C9">
        <w:rPr>
          <w:spacing w:val="2"/>
          <w:sz w:val="24"/>
          <w:szCs w:val="24"/>
        </w:rPr>
        <w:t xml:space="preserve"> </w:t>
      </w:r>
      <w:r w:rsidRPr="000451C9">
        <w:rPr>
          <w:spacing w:val="2"/>
          <w:sz w:val="24"/>
          <w:szCs w:val="24"/>
        </w:rPr>
        <w:t>бюджета</w:t>
      </w:r>
      <w:r w:rsidR="00344B57" w:rsidRPr="000451C9">
        <w:rPr>
          <w:spacing w:val="2"/>
          <w:sz w:val="24"/>
          <w:szCs w:val="24"/>
        </w:rPr>
        <w:t xml:space="preserve">, </w:t>
      </w:r>
      <w:r w:rsidRPr="000451C9">
        <w:rPr>
          <w:spacing w:val="2"/>
          <w:sz w:val="24"/>
          <w:szCs w:val="24"/>
        </w:rPr>
        <w:t>формируются предложения:</w:t>
      </w:r>
    </w:p>
    <w:p w:rsidR="00FC0C32" w:rsidRPr="000451C9" w:rsidRDefault="003B289E" w:rsidP="00FC0C32">
      <w:pPr>
        <w:ind w:firstLine="709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о прекращении реализации Программы в целом или их отдельных мероприятий с исключением в установленном порядке</w:t>
      </w:r>
      <w:r w:rsidR="00344B57" w:rsidRPr="000451C9">
        <w:rPr>
          <w:spacing w:val="2"/>
          <w:sz w:val="24"/>
          <w:szCs w:val="24"/>
        </w:rPr>
        <w:t xml:space="preserve"> </w:t>
      </w:r>
      <w:r w:rsidRPr="000451C9">
        <w:rPr>
          <w:spacing w:val="2"/>
          <w:sz w:val="24"/>
          <w:szCs w:val="24"/>
        </w:rPr>
        <w:t>расходов на их реализацию из местного бюджета на текущий финансовый год и среднесрочную перспективу;</w:t>
      </w:r>
    </w:p>
    <w:p w:rsidR="00FC0C32" w:rsidRPr="000451C9" w:rsidRDefault="003B289E" w:rsidP="00FC0C32">
      <w:pPr>
        <w:ind w:firstLine="709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о доработке Программы или ее отдельных мероприятий с</w:t>
      </w:r>
      <w:r w:rsidR="00344B57" w:rsidRPr="000451C9">
        <w:rPr>
          <w:spacing w:val="2"/>
          <w:sz w:val="24"/>
          <w:szCs w:val="24"/>
        </w:rPr>
        <w:t xml:space="preserve"> </w:t>
      </w:r>
      <w:r w:rsidRPr="000451C9">
        <w:rPr>
          <w:spacing w:val="2"/>
          <w:sz w:val="24"/>
          <w:szCs w:val="24"/>
        </w:rPr>
        <w:t xml:space="preserve">приостановлением </w:t>
      </w:r>
    </w:p>
    <w:p w:rsidR="00C47157" w:rsidRDefault="00FC0C32" w:rsidP="00FC0C32">
      <w:pPr>
        <w:ind w:firstLine="709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ф</w:t>
      </w:r>
      <w:r w:rsidR="003B289E" w:rsidRPr="000451C9">
        <w:rPr>
          <w:spacing w:val="2"/>
          <w:sz w:val="24"/>
          <w:szCs w:val="24"/>
        </w:rPr>
        <w:t>инансирования из местного бюджета.</w:t>
      </w:r>
    </w:p>
    <w:p w:rsidR="00E12F8B" w:rsidRPr="000451C9" w:rsidRDefault="00E12F8B" w:rsidP="00FC0C32">
      <w:pPr>
        <w:ind w:firstLine="709"/>
        <w:jc w:val="both"/>
        <w:rPr>
          <w:b/>
          <w:spacing w:val="-6"/>
          <w:sz w:val="24"/>
          <w:szCs w:val="24"/>
        </w:rPr>
      </w:pPr>
    </w:p>
    <w:p w:rsidR="002E17BB" w:rsidRPr="00E12F8B" w:rsidRDefault="002E17BB" w:rsidP="002E17BB">
      <w:pPr>
        <w:spacing w:line="320" w:lineRule="atLeast"/>
        <w:jc w:val="center"/>
        <w:rPr>
          <w:b/>
          <w:bCs/>
          <w:sz w:val="24"/>
          <w:szCs w:val="24"/>
        </w:rPr>
      </w:pPr>
      <w:r w:rsidRPr="00E12F8B">
        <w:rPr>
          <w:b/>
          <w:bCs/>
          <w:sz w:val="24"/>
          <w:szCs w:val="24"/>
        </w:rPr>
        <w:t>8. Система управления реализацией программы.</w:t>
      </w:r>
    </w:p>
    <w:p w:rsidR="002E17BB" w:rsidRPr="00E12F8B" w:rsidRDefault="002E17BB" w:rsidP="002E17BB">
      <w:pPr>
        <w:spacing w:line="320" w:lineRule="atLeast"/>
        <w:rPr>
          <w:sz w:val="24"/>
          <w:szCs w:val="24"/>
        </w:rPr>
      </w:pPr>
    </w:p>
    <w:p w:rsidR="002E17BB" w:rsidRPr="00E12F8B" w:rsidRDefault="002E17BB" w:rsidP="002E17BB">
      <w:pPr>
        <w:spacing w:line="320" w:lineRule="atLeast"/>
        <w:ind w:firstLine="708"/>
        <w:rPr>
          <w:b/>
          <w:sz w:val="24"/>
          <w:szCs w:val="24"/>
        </w:rPr>
      </w:pPr>
      <w:r w:rsidRPr="00E12F8B">
        <w:rPr>
          <w:b/>
          <w:sz w:val="24"/>
          <w:szCs w:val="24"/>
        </w:rPr>
        <w:t>Основные механизмы реализации:</w:t>
      </w:r>
    </w:p>
    <w:p w:rsidR="002E17BB" w:rsidRPr="00E12F8B" w:rsidRDefault="002E17BB" w:rsidP="002E17BB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ежегодное уточнение и утверждение программных мероприятий;</w:t>
      </w:r>
    </w:p>
    <w:p w:rsidR="002E17BB" w:rsidRPr="00E12F8B" w:rsidRDefault="002E17BB" w:rsidP="002E17BB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разработка нормативных и регламентирующих документов, необходимых для организации эффективной работы учреждений культуры;</w:t>
      </w:r>
    </w:p>
    <w:p w:rsidR="002E17BB" w:rsidRPr="00E12F8B" w:rsidRDefault="002E17BB" w:rsidP="002E17BB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lastRenderedPageBreak/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2E17BB" w:rsidRPr="00E12F8B" w:rsidRDefault="002E17BB" w:rsidP="002E17BB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организация и методическое обеспечение программных мероприятий.</w:t>
      </w:r>
    </w:p>
    <w:p w:rsidR="002E17BB" w:rsidRPr="00E12F8B" w:rsidRDefault="002E17BB" w:rsidP="002E17BB">
      <w:pPr>
        <w:spacing w:line="320" w:lineRule="atLeast"/>
        <w:jc w:val="both"/>
        <w:rPr>
          <w:b/>
          <w:sz w:val="24"/>
          <w:szCs w:val="24"/>
        </w:rPr>
      </w:pPr>
    </w:p>
    <w:p w:rsidR="002E17BB" w:rsidRPr="00E12F8B" w:rsidRDefault="002E17BB" w:rsidP="002E17BB">
      <w:pPr>
        <w:spacing w:line="320" w:lineRule="atLeast"/>
        <w:ind w:firstLine="708"/>
        <w:jc w:val="both"/>
        <w:rPr>
          <w:b/>
          <w:sz w:val="24"/>
          <w:szCs w:val="24"/>
        </w:rPr>
      </w:pPr>
      <w:r w:rsidRPr="00E12F8B">
        <w:rPr>
          <w:b/>
          <w:sz w:val="24"/>
          <w:szCs w:val="24"/>
        </w:rPr>
        <w:t xml:space="preserve">Осуществление управления </w:t>
      </w:r>
      <w:r w:rsidR="003510A8" w:rsidRPr="00E12F8B">
        <w:rPr>
          <w:b/>
          <w:sz w:val="24"/>
          <w:szCs w:val="24"/>
        </w:rPr>
        <w:t xml:space="preserve">реализацией </w:t>
      </w:r>
      <w:r w:rsidRPr="00E12F8B">
        <w:rPr>
          <w:b/>
          <w:sz w:val="24"/>
          <w:szCs w:val="24"/>
        </w:rPr>
        <w:t>Программы:</w:t>
      </w:r>
    </w:p>
    <w:p w:rsidR="002E17BB" w:rsidRPr="00E12F8B" w:rsidRDefault="002E17BB" w:rsidP="003510A8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2E17BB" w:rsidRPr="00E12F8B" w:rsidRDefault="002E17BB" w:rsidP="003510A8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рассм</w:t>
      </w:r>
      <w:r w:rsidR="003510A8" w:rsidRPr="00E12F8B">
        <w:rPr>
          <w:sz w:val="24"/>
          <w:szCs w:val="24"/>
        </w:rPr>
        <w:t xml:space="preserve">отрение </w:t>
      </w:r>
      <w:r w:rsidRPr="00E12F8B">
        <w:rPr>
          <w:sz w:val="24"/>
          <w:szCs w:val="24"/>
        </w:rPr>
        <w:t>ход</w:t>
      </w:r>
      <w:r w:rsidR="003510A8" w:rsidRPr="00E12F8B">
        <w:rPr>
          <w:sz w:val="24"/>
          <w:szCs w:val="24"/>
        </w:rPr>
        <w:t>а</w:t>
      </w:r>
      <w:r w:rsidRPr="00E12F8B">
        <w:rPr>
          <w:sz w:val="24"/>
          <w:szCs w:val="24"/>
        </w:rPr>
        <w:t xml:space="preserve"> реализации Программы на совещаниях, анализ</w:t>
      </w:r>
      <w:r w:rsidR="003510A8" w:rsidRPr="00E12F8B">
        <w:rPr>
          <w:sz w:val="24"/>
          <w:szCs w:val="24"/>
        </w:rPr>
        <w:t xml:space="preserve"> </w:t>
      </w:r>
      <w:r w:rsidRPr="00E12F8B">
        <w:rPr>
          <w:sz w:val="24"/>
          <w:szCs w:val="24"/>
        </w:rPr>
        <w:t>статистическ</w:t>
      </w:r>
      <w:r w:rsidR="003510A8" w:rsidRPr="00E12F8B">
        <w:rPr>
          <w:sz w:val="24"/>
          <w:szCs w:val="24"/>
        </w:rPr>
        <w:t>ой</w:t>
      </w:r>
      <w:r w:rsidRPr="00E12F8B">
        <w:rPr>
          <w:sz w:val="24"/>
          <w:szCs w:val="24"/>
        </w:rPr>
        <w:t xml:space="preserve"> и аналитическ</w:t>
      </w:r>
      <w:r w:rsidR="003510A8" w:rsidRPr="00E12F8B">
        <w:rPr>
          <w:sz w:val="24"/>
          <w:szCs w:val="24"/>
        </w:rPr>
        <w:t>ой</w:t>
      </w:r>
      <w:r w:rsidRPr="00E12F8B">
        <w:rPr>
          <w:sz w:val="24"/>
          <w:szCs w:val="24"/>
        </w:rPr>
        <w:t xml:space="preserve"> информаци</w:t>
      </w:r>
      <w:r w:rsidR="003510A8" w:rsidRPr="00E12F8B">
        <w:rPr>
          <w:sz w:val="24"/>
          <w:szCs w:val="24"/>
        </w:rPr>
        <w:t>и</w:t>
      </w:r>
      <w:r w:rsidRPr="00E12F8B">
        <w:rPr>
          <w:sz w:val="24"/>
          <w:szCs w:val="24"/>
        </w:rPr>
        <w:t xml:space="preserve"> о выполнении программных мероприятий;</w:t>
      </w:r>
    </w:p>
    <w:p w:rsidR="002E17BB" w:rsidRPr="00E12F8B" w:rsidRDefault="002E17BB" w:rsidP="003510A8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осуществл</w:t>
      </w:r>
      <w:r w:rsidR="003510A8" w:rsidRPr="00E12F8B">
        <w:rPr>
          <w:sz w:val="24"/>
          <w:szCs w:val="24"/>
        </w:rPr>
        <w:t>ение</w:t>
      </w:r>
      <w:r w:rsidRPr="00E12F8B">
        <w:rPr>
          <w:sz w:val="24"/>
          <w:szCs w:val="24"/>
        </w:rPr>
        <w:t xml:space="preserve"> систем</w:t>
      </w:r>
      <w:r w:rsidR="003510A8" w:rsidRPr="00E12F8B">
        <w:rPr>
          <w:sz w:val="24"/>
          <w:szCs w:val="24"/>
        </w:rPr>
        <w:t>ы</w:t>
      </w:r>
      <w:r w:rsidRPr="00E12F8B">
        <w:rPr>
          <w:sz w:val="24"/>
          <w:szCs w:val="24"/>
        </w:rPr>
        <w:t xml:space="preserve"> оказания методической помощи учреждениям культуры, способству</w:t>
      </w:r>
      <w:r w:rsidR="003510A8" w:rsidRPr="00E12F8B">
        <w:rPr>
          <w:sz w:val="24"/>
          <w:szCs w:val="24"/>
        </w:rPr>
        <w:t xml:space="preserve">ющей </w:t>
      </w:r>
      <w:r w:rsidRPr="00E12F8B">
        <w:rPr>
          <w:sz w:val="24"/>
          <w:szCs w:val="24"/>
        </w:rPr>
        <w:t>различным формам учёбы специалистов и распространя</w:t>
      </w:r>
      <w:r w:rsidR="003510A8" w:rsidRPr="00E12F8B">
        <w:rPr>
          <w:sz w:val="24"/>
          <w:szCs w:val="24"/>
        </w:rPr>
        <w:t>ющей</w:t>
      </w:r>
      <w:r w:rsidRPr="00E12F8B">
        <w:rPr>
          <w:sz w:val="24"/>
          <w:szCs w:val="24"/>
        </w:rPr>
        <w:t xml:space="preserve"> положительный опыт работы;</w:t>
      </w:r>
    </w:p>
    <w:p w:rsidR="002E17BB" w:rsidRPr="00E12F8B" w:rsidRDefault="002E17BB" w:rsidP="003510A8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внесение в установленном порядке предложения об изменении или продлении программных мероприятий;</w:t>
      </w:r>
    </w:p>
    <w:p w:rsidR="002E17BB" w:rsidRPr="00E12F8B" w:rsidRDefault="002E17BB" w:rsidP="003510A8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внесение изменени</w:t>
      </w:r>
      <w:r w:rsidR="003510A8" w:rsidRPr="00E12F8B">
        <w:rPr>
          <w:sz w:val="24"/>
          <w:szCs w:val="24"/>
        </w:rPr>
        <w:t>й</w:t>
      </w:r>
      <w:r w:rsidRPr="00E12F8B">
        <w:rPr>
          <w:sz w:val="24"/>
          <w:szCs w:val="24"/>
        </w:rPr>
        <w:t xml:space="preserve"> в Программу, в том числе изменение целевых индикативных показателей. </w:t>
      </w:r>
    </w:p>
    <w:p w:rsidR="002E17BB" w:rsidRDefault="002E17BB" w:rsidP="002E17BB">
      <w:pPr>
        <w:shd w:val="clear" w:color="auto" w:fill="FFFFFF"/>
        <w:ind w:left="22" w:right="72" w:firstLine="792"/>
        <w:jc w:val="both"/>
        <w:rPr>
          <w:sz w:val="24"/>
          <w:szCs w:val="24"/>
        </w:rPr>
      </w:pPr>
    </w:p>
    <w:p w:rsidR="002E17BB" w:rsidRPr="00E12F8B" w:rsidRDefault="002E17BB" w:rsidP="002E17BB">
      <w:pPr>
        <w:jc w:val="both"/>
        <w:rPr>
          <w:b/>
          <w:sz w:val="24"/>
          <w:szCs w:val="24"/>
        </w:rPr>
      </w:pPr>
      <w:r w:rsidRPr="00E12F8B">
        <w:rPr>
          <w:b/>
          <w:sz w:val="24"/>
          <w:szCs w:val="24"/>
        </w:rPr>
        <w:t xml:space="preserve">    </w:t>
      </w:r>
      <w:r w:rsidR="003510A8" w:rsidRPr="00E12F8B">
        <w:rPr>
          <w:b/>
          <w:sz w:val="24"/>
          <w:szCs w:val="24"/>
        </w:rPr>
        <w:tab/>
      </w:r>
      <w:r w:rsidRPr="00E12F8B">
        <w:rPr>
          <w:b/>
          <w:sz w:val="24"/>
          <w:szCs w:val="24"/>
        </w:rPr>
        <w:t>Контроль за исполнением Программы</w:t>
      </w:r>
    </w:p>
    <w:p w:rsidR="002E17BB" w:rsidRPr="00E12F8B" w:rsidRDefault="002E17BB" w:rsidP="002E17BB">
      <w:pPr>
        <w:jc w:val="both"/>
        <w:rPr>
          <w:sz w:val="24"/>
          <w:szCs w:val="24"/>
        </w:rPr>
      </w:pPr>
      <w:r w:rsidRPr="00E12F8B">
        <w:rPr>
          <w:sz w:val="24"/>
          <w:szCs w:val="24"/>
        </w:rPr>
        <w:t xml:space="preserve">    </w:t>
      </w:r>
      <w:r w:rsidR="003510A8"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 xml:space="preserve">Контроль за реализацией Программы осуществляется главой Дубровского сельского поселения. Контроль </w:t>
      </w:r>
      <w:r w:rsidR="003510A8" w:rsidRPr="00E12F8B">
        <w:rPr>
          <w:sz w:val="24"/>
          <w:szCs w:val="24"/>
        </w:rPr>
        <w:t xml:space="preserve">за </w:t>
      </w:r>
      <w:r w:rsidRPr="00E12F8B">
        <w:rPr>
          <w:sz w:val="24"/>
          <w:szCs w:val="24"/>
        </w:rPr>
        <w:t>целевым расходованием средств осуществляется контрольно-ревизионным отделом Совета депутатов Д</w:t>
      </w:r>
      <w:r w:rsidR="00095261" w:rsidRPr="00E12F8B">
        <w:rPr>
          <w:sz w:val="24"/>
          <w:szCs w:val="24"/>
        </w:rPr>
        <w:t>убровского сельского поселения.</w:t>
      </w:r>
    </w:p>
    <w:p w:rsidR="002E17BB" w:rsidRPr="00E12F8B" w:rsidRDefault="002E17BB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843AE2" w:rsidRDefault="00843AE2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CA2129" w:rsidRDefault="00CA2129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CA2129" w:rsidRDefault="00CA2129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CA2129" w:rsidRDefault="00CA2129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CA2129" w:rsidRDefault="00CA2129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CA2129" w:rsidRDefault="00CA2129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CA2129" w:rsidRPr="00E12F8B" w:rsidRDefault="00CA2129" w:rsidP="003B289E">
      <w:pPr>
        <w:ind w:firstLine="708"/>
        <w:jc w:val="both"/>
        <w:rPr>
          <w:b/>
          <w:spacing w:val="-6"/>
          <w:sz w:val="24"/>
          <w:szCs w:val="24"/>
        </w:rPr>
      </w:pPr>
    </w:p>
    <w:p w:rsidR="00843AE2" w:rsidRPr="00E12F8B" w:rsidRDefault="00843AE2" w:rsidP="00843AE2">
      <w:pPr>
        <w:ind w:left="708"/>
        <w:rPr>
          <w:sz w:val="24"/>
          <w:szCs w:val="24"/>
        </w:rPr>
      </w:pPr>
      <w:r w:rsidRPr="00E12F8B">
        <w:rPr>
          <w:sz w:val="24"/>
          <w:szCs w:val="24"/>
        </w:rPr>
        <w:t>Глава Дубровского</w:t>
      </w:r>
      <w:r w:rsidRPr="00E12F8B">
        <w:rPr>
          <w:sz w:val="24"/>
          <w:szCs w:val="24"/>
        </w:rPr>
        <w:br/>
        <w:t xml:space="preserve">сельского поселения </w:t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  <w:t xml:space="preserve">Т.Г. Хаиров     </w:t>
      </w:r>
    </w:p>
    <w:p w:rsidR="00843AE2" w:rsidRPr="00E12F8B" w:rsidRDefault="00843AE2" w:rsidP="00843AE2">
      <w:pPr>
        <w:rPr>
          <w:spacing w:val="-6"/>
          <w:sz w:val="24"/>
          <w:szCs w:val="24"/>
        </w:rPr>
      </w:pPr>
    </w:p>
    <w:p w:rsidR="00843AE2" w:rsidRPr="00BF427A" w:rsidRDefault="00843AE2" w:rsidP="003B289E">
      <w:pPr>
        <w:ind w:firstLine="708"/>
        <w:jc w:val="both"/>
        <w:rPr>
          <w:b/>
          <w:spacing w:val="-6"/>
          <w:sz w:val="25"/>
          <w:szCs w:val="25"/>
        </w:rPr>
      </w:pPr>
    </w:p>
    <w:sectPr w:rsidR="00843AE2" w:rsidRPr="00BF427A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36" w:rsidRDefault="00A13E36" w:rsidP="00342F09">
      <w:r>
        <w:separator/>
      </w:r>
    </w:p>
  </w:endnote>
  <w:endnote w:type="continuationSeparator" w:id="0">
    <w:p w:rsidR="00A13E36" w:rsidRDefault="00A13E36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36" w:rsidRDefault="00A13E36" w:rsidP="00342F09">
      <w:r>
        <w:separator/>
      </w:r>
    </w:p>
  </w:footnote>
  <w:footnote w:type="continuationSeparator" w:id="0">
    <w:p w:rsidR="00A13E36" w:rsidRDefault="00A13E36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9464E"/>
    <w:rsid w:val="001B2A6B"/>
    <w:rsid w:val="001E793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B3C38"/>
    <w:rsid w:val="002E17BB"/>
    <w:rsid w:val="002E3218"/>
    <w:rsid w:val="002E3B74"/>
    <w:rsid w:val="002F2F23"/>
    <w:rsid w:val="00306192"/>
    <w:rsid w:val="003136CB"/>
    <w:rsid w:val="003208F4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560C"/>
    <w:rsid w:val="003A0CCA"/>
    <w:rsid w:val="003B289E"/>
    <w:rsid w:val="003C5BE9"/>
    <w:rsid w:val="003C6CD1"/>
    <w:rsid w:val="003E0CC9"/>
    <w:rsid w:val="003E3EA6"/>
    <w:rsid w:val="003F0CF6"/>
    <w:rsid w:val="003F67BB"/>
    <w:rsid w:val="004278BE"/>
    <w:rsid w:val="0043737C"/>
    <w:rsid w:val="00443E17"/>
    <w:rsid w:val="0044721C"/>
    <w:rsid w:val="0045756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5003C0"/>
    <w:rsid w:val="00500E6D"/>
    <w:rsid w:val="00513788"/>
    <w:rsid w:val="0052406D"/>
    <w:rsid w:val="00532D2C"/>
    <w:rsid w:val="005333FD"/>
    <w:rsid w:val="00547752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82B28"/>
    <w:rsid w:val="006A38B6"/>
    <w:rsid w:val="006A749E"/>
    <w:rsid w:val="006C53A7"/>
    <w:rsid w:val="006C681C"/>
    <w:rsid w:val="006C7199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C50E2"/>
    <w:rsid w:val="009C5B58"/>
    <w:rsid w:val="009C5E6B"/>
    <w:rsid w:val="009E1505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DCA"/>
    <w:rsid w:val="00AC3786"/>
    <w:rsid w:val="00AE7C47"/>
    <w:rsid w:val="00B001C2"/>
    <w:rsid w:val="00B0466E"/>
    <w:rsid w:val="00B23192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94AE8"/>
    <w:rsid w:val="00BD06AB"/>
    <w:rsid w:val="00BD0FFA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A2129"/>
    <w:rsid w:val="00CC21F6"/>
    <w:rsid w:val="00CD2D93"/>
    <w:rsid w:val="00CD6E96"/>
    <w:rsid w:val="00CE663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97B04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14EA-8C6D-46AF-972A-D20F035E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16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71</cp:revision>
  <cp:lastPrinted>2019-11-21T10:34:00Z</cp:lastPrinted>
  <dcterms:created xsi:type="dcterms:W3CDTF">2016-12-08T10:16:00Z</dcterms:created>
  <dcterms:modified xsi:type="dcterms:W3CDTF">2020-03-12T05:46:00Z</dcterms:modified>
</cp:coreProperties>
</file>